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799BC76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7E5900">
        <w:t>4bis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876EF4" w:rsidRPr="00876EF4">
        <w:rPr>
          <w:sz w:val="32"/>
          <w:szCs w:val="32"/>
        </w:rPr>
        <w:t>R1-1811602</w:t>
      </w:r>
    </w:p>
    <w:p w14:paraId="51C3D3E7" w14:textId="6AB4F99C" w:rsidR="00E90E49" w:rsidRPr="00CE0424" w:rsidRDefault="007E5900" w:rsidP="00311702">
      <w:pPr>
        <w:pStyle w:val="3GPPHeader"/>
      </w:pPr>
      <w:r>
        <w:t>Chengdu</w:t>
      </w:r>
      <w:r w:rsidR="0027144F" w:rsidRPr="00CE0BF7">
        <w:t xml:space="preserve">, </w:t>
      </w:r>
      <w:r>
        <w:t>China</w:t>
      </w:r>
      <w:r w:rsidR="0027144F" w:rsidRPr="00CE0BF7">
        <w:t xml:space="preserve">, </w:t>
      </w:r>
      <w:r>
        <w:t>Oct</w:t>
      </w:r>
      <w:r w:rsidR="00CE0BF7" w:rsidRPr="00CE0BF7">
        <w:t xml:space="preserve"> </w:t>
      </w:r>
      <w:r>
        <w:t>8</w:t>
      </w:r>
      <w:r w:rsidR="00CE0BF7" w:rsidRPr="00CE0BF7">
        <w:rPr>
          <w:vertAlign w:val="superscript"/>
        </w:rPr>
        <w:t>st</w:t>
      </w:r>
      <w:r w:rsidR="00CE0BF7" w:rsidRPr="00CE0BF7">
        <w:t xml:space="preserve"> – </w:t>
      </w:r>
      <w:r>
        <w:t>12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100B87D7" w:rsidR="00E90E49" w:rsidRPr="00F6580E" w:rsidRDefault="00E90E49" w:rsidP="00311702">
      <w:pPr>
        <w:pStyle w:val="3GPPHeader"/>
        <w:rPr>
          <w:sz w:val="22"/>
          <w:szCs w:val="22"/>
          <w:lang w:val="en-US"/>
        </w:rPr>
      </w:pPr>
      <w:r w:rsidRPr="003B30E8">
        <w:rPr>
          <w:sz w:val="22"/>
          <w:szCs w:val="22"/>
          <w:lang w:val="en-US"/>
        </w:rPr>
        <w:t>Agenda Item:</w:t>
      </w:r>
      <w:r w:rsidRPr="003B30E8">
        <w:rPr>
          <w:sz w:val="22"/>
          <w:szCs w:val="22"/>
          <w:lang w:val="en-US"/>
        </w:rPr>
        <w:tab/>
      </w:r>
      <w:r w:rsidR="00806537" w:rsidRPr="00876EF4">
        <w:rPr>
          <w:sz w:val="22"/>
          <w:szCs w:val="22"/>
          <w:lang w:val="en-US"/>
        </w:rPr>
        <w:t>7.2.4.5</w:t>
      </w:r>
    </w:p>
    <w:p w14:paraId="0CB055DD" w14:textId="77777777" w:rsidR="00E90E49" w:rsidRPr="00F6580E" w:rsidRDefault="003D3C45" w:rsidP="00F64C2B">
      <w:pPr>
        <w:pStyle w:val="3GPPHeader"/>
        <w:rPr>
          <w:sz w:val="22"/>
          <w:szCs w:val="22"/>
        </w:rPr>
      </w:pPr>
      <w:r w:rsidRPr="00F6580E">
        <w:rPr>
          <w:sz w:val="22"/>
          <w:szCs w:val="22"/>
        </w:rPr>
        <w:t>Source:</w:t>
      </w:r>
      <w:r w:rsidR="00E90E49" w:rsidRPr="00F6580E">
        <w:rPr>
          <w:sz w:val="22"/>
          <w:szCs w:val="22"/>
        </w:rPr>
        <w:tab/>
      </w:r>
      <w:r w:rsidR="00F64C2B" w:rsidRPr="00F6580E">
        <w:rPr>
          <w:sz w:val="22"/>
          <w:szCs w:val="22"/>
        </w:rPr>
        <w:t>Ericsson</w:t>
      </w:r>
    </w:p>
    <w:p w14:paraId="63DAB814" w14:textId="0C6FE8B8" w:rsidR="00E90E49" w:rsidRPr="00F6580E" w:rsidRDefault="003D3C45" w:rsidP="00311702">
      <w:pPr>
        <w:pStyle w:val="3GPPHeader"/>
        <w:rPr>
          <w:sz w:val="22"/>
          <w:szCs w:val="22"/>
        </w:rPr>
      </w:pPr>
      <w:r w:rsidRPr="00F6580E">
        <w:rPr>
          <w:sz w:val="22"/>
          <w:szCs w:val="22"/>
        </w:rPr>
        <w:t>Title:</w:t>
      </w:r>
      <w:r w:rsidR="00E90E49" w:rsidRPr="00F6580E">
        <w:rPr>
          <w:sz w:val="22"/>
          <w:szCs w:val="22"/>
        </w:rPr>
        <w:tab/>
      </w:r>
      <w:r w:rsidR="00EB3417" w:rsidRPr="00F6580E">
        <w:rPr>
          <w:sz w:val="22"/>
          <w:szCs w:val="22"/>
        </w:rPr>
        <w:t xml:space="preserve">On coexistence </w:t>
      </w:r>
      <w:r w:rsidR="007E5900" w:rsidRPr="00F6580E">
        <w:rPr>
          <w:sz w:val="22"/>
          <w:szCs w:val="22"/>
        </w:rPr>
        <w:t xml:space="preserve">of </w:t>
      </w:r>
      <w:r w:rsidR="00C35F5E" w:rsidRPr="00F6580E">
        <w:rPr>
          <w:sz w:val="22"/>
          <w:szCs w:val="22"/>
        </w:rPr>
        <w:t>NR</w:t>
      </w:r>
      <w:r w:rsidR="007E5900" w:rsidRPr="00F6580E">
        <w:rPr>
          <w:sz w:val="22"/>
          <w:szCs w:val="22"/>
        </w:rPr>
        <w:t xml:space="preserve"> SL and </w:t>
      </w:r>
      <w:r w:rsidR="00C35F5E" w:rsidRPr="00F6580E">
        <w:rPr>
          <w:sz w:val="22"/>
          <w:szCs w:val="22"/>
        </w:rPr>
        <w:t xml:space="preserve">LTE </w:t>
      </w:r>
      <w:r w:rsidR="007E5900" w:rsidRPr="00F6580E">
        <w:rPr>
          <w:sz w:val="22"/>
          <w:szCs w:val="22"/>
        </w:rPr>
        <w:t>SL for V2X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F6580E">
        <w:rPr>
          <w:sz w:val="22"/>
          <w:szCs w:val="22"/>
        </w:rPr>
        <w:t>Document for:</w:t>
      </w:r>
      <w:r w:rsidRPr="00F6580E">
        <w:rPr>
          <w:sz w:val="22"/>
          <w:szCs w:val="22"/>
        </w:rPr>
        <w:tab/>
      </w:r>
      <w:r w:rsidRPr="00876EF4">
        <w:rPr>
          <w:sz w:val="22"/>
          <w:szCs w:val="22"/>
        </w:rPr>
        <w:t>Discussion,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EC5B9B5" w14:textId="5C5929C5" w:rsidR="00070F26" w:rsidRPr="005D66A0" w:rsidRDefault="00070F26" w:rsidP="00070F26">
      <w:pPr>
        <w:pStyle w:val="BodyText"/>
      </w:pPr>
      <w:r w:rsidRPr="005D66A0">
        <w:t>RAN plenary #80 approved a study item on NR V2X</w:t>
      </w:r>
      <w:r w:rsidR="00C04B24">
        <w:t xml:space="preserve"> </w:t>
      </w:r>
      <w:r w:rsidR="00C04B24">
        <w:fldChar w:fldCharType="begin"/>
      </w:r>
      <w:r w:rsidR="00C04B24">
        <w:instrText xml:space="preserve"> REF _Ref525898183 \r \h </w:instrText>
      </w:r>
      <w:r w:rsidR="00C04B24">
        <w:fldChar w:fldCharType="separate"/>
      </w:r>
      <w:r w:rsidR="004F1A1B">
        <w:t>[1]</w:t>
      </w:r>
      <w:r w:rsidR="00C04B24">
        <w:fldChar w:fldCharType="end"/>
      </w:r>
      <w:r w:rsidR="008F6284">
        <w:t xml:space="preserve"> </w:t>
      </w:r>
      <w:r w:rsidRPr="005D66A0">
        <w:t>. This study item targets, among other objectives, the mechanisms for coexistence of NR V2X, detailed as below:</w:t>
      </w:r>
    </w:p>
    <w:tbl>
      <w:tblPr>
        <w:tblStyle w:val="TableGrid"/>
        <w:tblW w:w="0" w:type="auto"/>
        <w:tblInd w:w="45" w:type="dxa"/>
        <w:tblLook w:val="04A0" w:firstRow="1" w:lastRow="0" w:firstColumn="1" w:lastColumn="0" w:noHBand="0" w:noVBand="1"/>
      </w:tblPr>
      <w:tblGrid>
        <w:gridCol w:w="9584"/>
      </w:tblGrid>
      <w:tr w:rsidR="00070F26" w:rsidRPr="005D66A0" w14:paraId="3DD1655A" w14:textId="77777777" w:rsidTr="00D21A3C">
        <w:tc>
          <w:tcPr>
            <w:tcW w:w="9629" w:type="dxa"/>
          </w:tcPr>
          <w:p w14:paraId="32724B37" w14:textId="77777777" w:rsidR="00070F26" w:rsidRPr="007C60D9" w:rsidRDefault="00070F26" w:rsidP="00D21A3C">
            <w:pPr>
              <w:ind w:left="45"/>
              <w:rPr>
                <w:rFonts w:ascii="Arial" w:hAnsi="Arial" w:cs="Arial"/>
                <w:sz w:val="20"/>
                <w:szCs w:val="20"/>
                <w:lang w:val="en-US" w:eastAsia="ko-KR"/>
              </w:rPr>
            </w:pPr>
            <w:r w:rsidRPr="007C60D9">
              <w:rPr>
                <w:rFonts w:ascii="Arial" w:hAnsi="Arial" w:cs="Arial"/>
                <w:b/>
                <w:bCs/>
                <w:sz w:val="20"/>
                <w:szCs w:val="20"/>
                <w:lang w:val="en-US" w:eastAsia="ko-KR"/>
              </w:rPr>
              <w:t>Coexistence [RAN1]:</w:t>
            </w:r>
            <w:r w:rsidRPr="007C60D9">
              <w:rPr>
                <w:rFonts w:ascii="Arial" w:hAnsi="Arial" w:cs="Arial"/>
                <w:sz w:val="20"/>
                <w:szCs w:val="20"/>
                <w:lang w:val="en-US" w:eastAsia="ko-KR"/>
              </w:rPr>
              <w:t xml:space="preserve">  </w:t>
            </w:r>
          </w:p>
          <w:p w14:paraId="65BC5D90" w14:textId="77777777" w:rsidR="00070F26" w:rsidRPr="007C60D9" w:rsidRDefault="00070F26" w:rsidP="00070F26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line="259" w:lineRule="auto"/>
              <w:contextualSpacing/>
              <w:jc w:val="both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C60D9">
              <w:rPr>
                <w:rFonts w:ascii="Arial" w:hAnsi="Arial" w:cs="Arial"/>
                <w:sz w:val="20"/>
                <w:szCs w:val="20"/>
                <w:lang w:val="en-US" w:eastAsia="ko-KR"/>
              </w:rPr>
              <w:t xml:space="preserve">In-device coexistence: Study </w:t>
            </w:r>
            <w:r w:rsidRPr="007C60D9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the feasibility of the coexistence </w:t>
            </w:r>
            <w:r w:rsidRPr="007C60D9">
              <w:rPr>
                <w:rFonts w:ascii="Arial" w:hAnsi="Arial" w:cs="Arial"/>
                <w:sz w:val="20"/>
                <w:szCs w:val="20"/>
                <w:lang w:val="en-US" w:eastAsia="ko-KR"/>
              </w:rPr>
              <w:t>mechanisms</w:t>
            </w:r>
            <w:r w:rsidRPr="007C60D9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when NR </w:t>
            </w:r>
            <w:proofErr w:type="spellStart"/>
            <w:r w:rsidRPr="007C60D9">
              <w:rPr>
                <w:rFonts w:ascii="Arial" w:hAnsi="Arial" w:cs="Arial"/>
                <w:sz w:val="20"/>
                <w:szCs w:val="20"/>
                <w:lang w:val="en-US" w:eastAsia="zh-CN"/>
              </w:rPr>
              <w:t>sidelink</w:t>
            </w:r>
            <w:proofErr w:type="spellEnd"/>
            <w:r w:rsidRPr="007C60D9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and LTE </w:t>
            </w:r>
            <w:proofErr w:type="spellStart"/>
            <w:r w:rsidRPr="007C60D9">
              <w:rPr>
                <w:rFonts w:ascii="Arial" w:hAnsi="Arial" w:cs="Arial"/>
                <w:sz w:val="20"/>
                <w:szCs w:val="20"/>
                <w:lang w:val="en-US" w:eastAsia="zh-CN"/>
              </w:rPr>
              <w:t>sidelink</w:t>
            </w:r>
            <w:proofErr w:type="spellEnd"/>
            <w:r w:rsidRPr="007C60D9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technologies are equipped in the same vehicle for the ‘not co-channel’ scenario</w:t>
            </w:r>
            <w:r w:rsidRPr="007C60D9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</w:p>
          <w:p w14:paraId="06992FF4" w14:textId="13F9B31A" w:rsidR="00070F26" w:rsidRPr="005D66A0" w:rsidRDefault="00070F26" w:rsidP="007C60D9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line="259" w:lineRule="auto"/>
              <w:contextualSpacing/>
              <w:jc w:val="both"/>
              <w:textAlignment w:val="auto"/>
              <w:rPr>
                <w:b/>
                <w:bCs/>
                <w:i/>
                <w:lang w:val="en-US" w:eastAsia="ko-KR"/>
              </w:rPr>
            </w:pPr>
            <w:r w:rsidRPr="007C60D9">
              <w:rPr>
                <w:rFonts w:ascii="Arial" w:hAnsi="Arial" w:cs="Arial"/>
                <w:sz w:val="20"/>
                <w:szCs w:val="20"/>
                <w:lang w:val="en-US"/>
              </w:rPr>
              <w:t xml:space="preserve">Advanced V2X services provided by NR </w:t>
            </w:r>
            <w:proofErr w:type="spellStart"/>
            <w:r w:rsidRPr="007C60D9">
              <w:rPr>
                <w:rFonts w:ascii="Arial" w:hAnsi="Arial" w:cs="Arial"/>
                <w:sz w:val="20"/>
                <w:szCs w:val="20"/>
                <w:lang w:val="en-US"/>
              </w:rPr>
              <w:t>sidelink</w:t>
            </w:r>
            <w:proofErr w:type="spellEnd"/>
            <w:r w:rsidRPr="007C60D9">
              <w:rPr>
                <w:rFonts w:ascii="Arial" w:hAnsi="Arial" w:cs="Arial"/>
                <w:sz w:val="20"/>
                <w:szCs w:val="20"/>
                <w:lang w:val="en-US"/>
              </w:rPr>
              <w:t xml:space="preserve"> coexisting with V2X service provided by LTE </w:t>
            </w:r>
            <w:proofErr w:type="spellStart"/>
            <w:r w:rsidRPr="007C60D9">
              <w:rPr>
                <w:rFonts w:ascii="Arial" w:hAnsi="Arial" w:cs="Arial"/>
                <w:sz w:val="20"/>
                <w:szCs w:val="20"/>
                <w:lang w:val="en-US"/>
              </w:rPr>
              <w:t>sidelink</w:t>
            </w:r>
            <w:proofErr w:type="spellEnd"/>
            <w:r w:rsidRPr="007C60D9">
              <w:rPr>
                <w:rFonts w:ascii="Arial" w:hAnsi="Arial" w:cs="Arial"/>
                <w:sz w:val="20"/>
                <w:szCs w:val="20"/>
                <w:lang w:val="en-US"/>
              </w:rPr>
              <w:t xml:space="preserve"> in different channels (i.e., not co-channel).  Not co-channel could include both adjacent channel and channels that are sufficiently far apart.</w:t>
            </w:r>
          </w:p>
        </w:tc>
      </w:tr>
    </w:tbl>
    <w:p w14:paraId="66BFFFD0" w14:textId="77777777" w:rsidR="00070F26" w:rsidRDefault="00070F26" w:rsidP="00CE0424">
      <w:pPr>
        <w:pStyle w:val="BodyText"/>
      </w:pPr>
    </w:p>
    <w:p w14:paraId="7C48702B" w14:textId="68C849B1" w:rsidR="00477768" w:rsidRDefault="002A0840" w:rsidP="00CE0424">
      <w:pPr>
        <w:pStyle w:val="BodyText"/>
      </w:pPr>
      <w:r>
        <w:t>RAN1 #94</w:t>
      </w:r>
      <w:r w:rsidR="00C5361A">
        <w:t xml:space="preserve"> made the following</w:t>
      </w:r>
      <w:r>
        <w:t xml:space="preserve"> agreements </w:t>
      </w:r>
      <w:r w:rsidR="00C5361A">
        <w:t>on coexistence: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4A0D" w14:paraId="7D35E7C0" w14:textId="77777777" w:rsidTr="00474A0D">
        <w:trPr>
          <w:trHeight w:val="3342"/>
        </w:trPr>
        <w:tc>
          <w:tcPr>
            <w:tcW w:w="9629" w:type="dxa"/>
          </w:tcPr>
          <w:p w14:paraId="10B0692B" w14:textId="77777777" w:rsidR="00474A0D" w:rsidRPr="00806537" w:rsidRDefault="00474A0D" w:rsidP="00474A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20"/>
                <w:szCs w:val="20"/>
                <w:lang w:val="en-US" w:eastAsia="ko-KR"/>
              </w:rPr>
            </w:pPr>
          </w:p>
          <w:p w14:paraId="2B32D202" w14:textId="77777777" w:rsidR="00474A0D" w:rsidRPr="00806537" w:rsidRDefault="00474A0D" w:rsidP="00474A0D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06537">
              <w:rPr>
                <w:rFonts w:ascii="Arial" w:eastAsiaTheme="minorEastAsia" w:hAnsi="Arial" w:cs="Arial"/>
                <w:sz w:val="20"/>
                <w:szCs w:val="20"/>
                <w:lang w:val="en-US" w:eastAsia="ko-KR"/>
              </w:rPr>
              <w:t>Agreements on in-device coexistence scenarios</w:t>
            </w:r>
          </w:p>
          <w:p w14:paraId="57AF579D" w14:textId="77777777" w:rsidR="00474A0D" w:rsidRPr="00806537" w:rsidRDefault="00474A0D" w:rsidP="00474A0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 xml:space="preserve">For the study of LTE-V2X and NR-V2X </w:t>
            </w:r>
            <w:proofErr w:type="spellStart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>sidelink</w:t>
            </w:r>
            <w:proofErr w:type="spellEnd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 xml:space="preserve"> co-existence, at least the following scenarios are considered from the UEs perspective: </w:t>
            </w:r>
          </w:p>
          <w:p w14:paraId="7CC10769" w14:textId="77777777" w:rsidR="00474A0D" w:rsidRPr="00806537" w:rsidRDefault="00474A0D" w:rsidP="00474A0D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 xml:space="preserve">LTE </w:t>
            </w:r>
            <w:proofErr w:type="spellStart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>sidelink</w:t>
            </w:r>
            <w:proofErr w:type="spellEnd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 xml:space="preserve"> and NR </w:t>
            </w:r>
            <w:proofErr w:type="spellStart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>sidelink</w:t>
            </w:r>
            <w:proofErr w:type="spellEnd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 xml:space="preserve"> do not have any coordinated procedures</w:t>
            </w:r>
          </w:p>
          <w:p w14:paraId="14463E22" w14:textId="77777777" w:rsidR="00474A0D" w:rsidRPr="00806537" w:rsidRDefault="00474A0D" w:rsidP="00474A0D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 xml:space="preserve">LTE </w:t>
            </w:r>
            <w:proofErr w:type="spellStart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>sidelink</w:t>
            </w:r>
            <w:proofErr w:type="spellEnd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 xml:space="preserve"> and NR </w:t>
            </w:r>
            <w:proofErr w:type="spellStart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>sidelink</w:t>
            </w:r>
            <w:proofErr w:type="spellEnd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 xml:space="preserve"> have coordinated procedures and half-duplex constraints are assumed</w:t>
            </w:r>
          </w:p>
          <w:p w14:paraId="65CA62E9" w14:textId="77777777" w:rsidR="00474A0D" w:rsidRPr="00806537" w:rsidRDefault="00474A0D" w:rsidP="00474A0D">
            <w:pPr>
              <w:numPr>
                <w:ilvl w:val="3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>RAN1 will focus on this scenario in the SI</w:t>
            </w:r>
          </w:p>
          <w:p w14:paraId="20416634" w14:textId="77777777" w:rsidR="00474A0D" w:rsidRPr="00806537" w:rsidRDefault="00474A0D" w:rsidP="00474A0D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06537">
              <w:rPr>
                <w:rFonts w:ascii="Arial" w:eastAsiaTheme="minorEastAsia" w:hAnsi="Arial" w:cs="Arial"/>
                <w:sz w:val="20"/>
                <w:szCs w:val="20"/>
                <w:lang w:val="en-US" w:eastAsia="ko-KR"/>
              </w:rPr>
              <w:t>Agreements on potential solutions for coexistence</w:t>
            </w:r>
          </w:p>
          <w:p w14:paraId="07FA9F67" w14:textId="77777777" w:rsidR="00474A0D" w:rsidRPr="00806537" w:rsidRDefault="00474A0D" w:rsidP="00474A0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 xml:space="preserve">RAN1 focus on at least the following potential solutions for coexistence at least until the next meeting: </w:t>
            </w:r>
          </w:p>
          <w:p w14:paraId="34C1E2F9" w14:textId="77777777" w:rsidR="00474A0D" w:rsidRPr="00806537" w:rsidRDefault="00474A0D" w:rsidP="00474A0D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 xml:space="preserve">TDM of LTE V2X and NR V2X </w:t>
            </w:r>
            <w:proofErr w:type="spellStart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>sidelink</w:t>
            </w:r>
            <w:proofErr w:type="spellEnd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 xml:space="preserve"> transmissions</w:t>
            </w:r>
          </w:p>
          <w:p w14:paraId="7C52528D" w14:textId="4193A92F" w:rsidR="00474A0D" w:rsidRPr="00806537" w:rsidRDefault="00474A0D" w:rsidP="00474A0D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 xml:space="preserve">FDM of LTE V2X and NR V2X </w:t>
            </w:r>
            <w:proofErr w:type="spellStart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>sidelink</w:t>
            </w:r>
            <w:proofErr w:type="spellEnd"/>
            <w:r w:rsidRPr="00806537">
              <w:rPr>
                <w:rFonts w:ascii="Arial" w:hAnsi="Arial" w:cs="Arial"/>
                <w:sz w:val="20"/>
                <w:szCs w:val="20"/>
                <w:lang w:val="en-US"/>
              </w:rPr>
              <w:t xml:space="preserve"> transmissions.</w:t>
            </w:r>
          </w:p>
        </w:tc>
      </w:tr>
    </w:tbl>
    <w:p w14:paraId="7076C202" w14:textId="35AADE1D" w:rsidR="002A0840" w:rsidRDefault="002A0840" w:rsidP="00CE0424">
      <w:pPr>
        <w:pStyle w:val="BodyText"/>
      </w:pPr>
    </w:p>
    <w:p w14:paraId="7717C8DC" w14:textId="37039AA1" w:rsidR="002A0840" w:rsidRPr="00CE0424" w:rsidRDefault="002A0840" w:rsidP="00CE0424">
      <w:pPr>
        <w:pStyle w:val="BodyText"/>
      </w:pPr>
      <w:r>
        <w:t>In this contribution</w:t>
      </w:r>
      <w:r w:rsidR="00D91178">
        <w:t>,</w:t>
      </w:r>
      <w:r>
        <w:t xml:space="preserve"> we </w:t>
      </w:r>
      <w:r w:rsidR="007C60D9">
        <w:t xml:space="preserve">present our view on coexistence of V2X services and </w:t>
      </w:r>
      <w:r>
        <w:t xml:space="preserve">discuss </w:t>
      </w:r>
      <w:r w:rsidR="007C60D9">
        <w:t xml:space="preserve">some </w:t>
      </w:r>
      <w:r>
        <w:t>details of</w:t>
      </w:r>
      <w:r w:rsidR="007C10A1">
        <w:t xml:space="preserve"> </w:t>
      </w:r>
      <w:r w:rsidR="00B35CD0">
        <w:t xml:space="preserve">the two </w:t>
      </w:r>
      <w:r w:rsidR="007C10A1">
        <w:t>potential solutions for coexistence between NR SL and LTE SL</w:t>
      </w:r>
      <w:r w:rsidR="00B35CD0">
        <w:t xml:space="preserve"> identified in RAN1 #94</w:t>
      </w:r>
      <w:r w:rsidR="007C10A1">
        <w:t>.</w:t>
      </w:r>
    </w:p>
    <w:p w14:paraId="2D61EC10" w14:textId="560135DF" w:rsidR="007C60D9" w:rsidRPr="005D66A0" w:rsidRDefault="007C60D9" w:rsidP="007C60D9">
      <w:pPr>
        <w:pStyle w:val="Heading1"/>
      </w:pPr>
      <w:bookmarkStart w:id="0" w:name="_Ref178064866"/>
      <w:r>
        <w:t>2</w:t>
      </w:r>
      <w:r>
        <w:tab/>
      </w:r>
      <w:r w:rsidRPr="005D66A0">
        <w:t>Coexistence of V2X services provided by different releases of 3GPP V2X</w:t>
      </w:r>
    </w:p>
    <w:p w14:paraId="20A9F715" w14:textId="77777777" w:rsidR="007C60D9" w:rsidRPr="005D66A0" w:rsidRDefault="007C60D9" w:rsidP="007C60D9">
      <w:pPr>
        <w:pStyle w:val="BodyText"/>
      </w:pPr>
      <w:r w:rsidRPr="005D66A0">
        <w:t xml:space="preserve">Due to possible coexistence scenario of different 3GPP radio access technologies (RATs) i.e. LTE or NR or a release of a RAT i.e. LTE Rel-14 or LTE Rel-15 and the distributed nature of V2X system, it is of foremost importance that interoperability at service level is ensured. Therefore, we believe that each service is served by a specific radio access technology (RAT) or release of a RAT. For example, day-1 safety messages may </w:t>
      </w:r>
      <w:r w:rsidRPr="005D66A0">
        <w:lastRenderedPageBreak/>
        <w:t>be carried by LTE Rel-14, platooning messages may be carried by LTE Rel-15, and cooperative driving services may be carried by NR Rel-16. Any UE participating in a service may assume that all its messages belonging to that service will be understood by all other UEs participating in the same service.</w:t>
      </w:r>
    </w:p>
    <w:p w14:paraId="3378AF3B" w14:textId="77777777" w:rsidR="007C60D9" w:rsidRPr="005D66A0" w:rsidRDefault="007C60D9" w:rsidP="00D22E2D">
      <w:pPr>
        <w:pStyle w:val="Observation"/>
        <w:ind w:left="360"/>
      </w:pPr>
      <w:bookmarkStart w:id="1" w:name="_Toc521334547"/>
      <w:bookmarkStart w:id="2" w:name="_Toc521334548"/>
      <w:bookmarkStart w:id="3" w:name="_Toc521686134"/>
      <w:bookmarkStart w:id="4" w:name="_Toc525928761"/>
      <w:bookmarkEnd w:id="1"/>
      <w:bookmarkEnd w:id="2"/>
      <w:r w:rsidRPr="005D66A0">
        <w:t>Any UE participating in a service may assume that its messages will be understood by all other UEs interested in the same service.</w:t>
      </w:r>
      <w:bookmarkEnd w:id="3"/>
      <w:bookmarkEnd w:id="4"/>
      <w:r w:rsidRPr="005D66A0">
        <w:t xml:space="preserve"> </w:t>
      </w:r>
    </w:p>
    <w:p w14:paraId="37E732AA" w14:textId="77777777" w:rsidR="007C60D9" w:rsidRPr="005D66A0" w:rsidRDefault="007C60D9" w:rsidP="007C60D9">
      <w:pPr>
        <w:pStyle w:val="BodyText"/>
      </w:pPr>
      <w:r w:rsidRPr="005D66A0">
        <w:t>Our position is that interoperability should be ensured at service level. Given this principle, we believe that RAN2 should be the leading working group for this study.</w:t>
      </w:r>
    </w:p>
    <w:p w14:paraId="3B8F817E" w14:textId="77777777" w:rsidR="007C60D9" w:rsidRPr="005D66A0" w:rsidRDefault="007C60D9" w:rsidP="007C60D9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5" w:name="_Toc521686128"/>
      <w:bookmarkStart w:id="6" w:name="_Toc525928765"/>
      <w:r w:rsidRPr="005D66A0">
        <w:t>Interoperability is ensured at service level.</w:t>
      </w:r>
      <w:bookmarkEnd w:id="5"/>
      <w:bookmarkEnd w:id="6"/>
    </w:p>
    <w:p w14:paraId="0B67A188" w14:textId="77777777" w:rsidR="007C60D9" w:rsidRPr="005D66A0" w:rsidRDefault="007C60D9" w:rsidP="007C60D9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7" w:name="_Toc521686129"/>
      <w:bookmarkStart w:id="8" w:name="_Toc525928766"/>
      <w:r w:rsidRPr="005D66A0">
        <w:t>RAN2 to lead the study on interoperability at service level.</w:t>
      </w:r>
      <w:bookmarkEnd w:id="7"/>
      <w:bookmarkEnd w:id="8"/>
    </w:p>
    <w:p w14:paraId="21ACA152" w14:textId="317DEFD9" w:rsidR="007C60D9" w:rsidRPr="005D66A0" w:rsidRDefault="000E4E77" w:rsidP="007C60D9">
      <w:pPr>
        <w:pStyle w:val="BodyText"/>
      </w:pPr>
      <w:r>
        <w:t>Furthermore, it is to be noted that</w:t>
      </w:r>
      <w:r w:rsidR="007C60D9" w:rsidRPr="005D66A0">
        <w:t xml:space="preserve"> the above does not imply that the basic V2X services (i.e. day-1 safety service) are only provided by LTE. NR system should also be able to provide such services to allow future stand-alone NR V2X operations.</w:t>
      </w:r>
    </w:p>
    <w:p w14:paraId="76B58221" w14:textId="7A5C7366" w:rsidR="007C60D9" w:rsidRPr="005D66A0" w:rsidRDefault="007C60D9" w:rsidP="007C60D9">
      <w:pPr>
        <w:pStyle w:val="Heading1"/>
      </w:pPr>
      <w:r>
        <w:t>3</w:t>
      </w:r>
      <w:r w:rsidRPr="005D66A0">
        <w:t xml:space="preserve"> </w:t>
      </w:r>
      <w:r w:rsidRPr="005D66A0">
        <w:tab/>
        <w:t xml:space="preserve">Coexistence across different releases of NR </w:t>
      </w:r>
      <w:proofErr w:type="spellStart"/>
      <w:r w:rsidRPr="005D66A0">
        <w:t>sidelink</w:t>
      </w:r>
      <w:proofErr w:type="spellEnd"/>
      <w:r w:rsidRPr="005D66A0">
        <w:t xml:space="preserve"> (Forward compatibility of NR </w:t>
      </w:r>
      <w:proofErr w:type="spellStart"/>
      <w:r w:rsidRPr="005D66A0">
        <w:t>sidelink</w:t>
      </w:r>
      <w:proofErr w:type="spellEnd"/>
      <w:r w:rsidRPr="005D66A0">
        <w:t>)</w:t>
      </w:r>
    </w:p>
    <w:p w14:paraId="2C4E26CC" w14:textId="77777777" w:rsidR="007C60D9" w:rsidRPr="005D66A0" w:rsidRDefault="007C60D9" w:rsidP="007C60D9">
      <w:pPr>
        <w:pStyle w:val="BodyText"/>
      </w:pPr>
      <w:r w:rsidRPr="005D66A0">
        <w:t xml:space="preserve">It is stated in the SI description that the flexibility of NR </w:t>
      </w:r>
      <w:proofErr w:type="spellStart"/>
      <w:r w:rsidRPr="005D66A0">
        <w:t>sidelink</w:t>
      </w:r>
      <w:proofErr w:type="spellEnd"/>
      <w:r w:rsidRPr="005D66A0">
        <w:t xml:space="preserve"> framework would allow easy extension of NR system to support the future development of further advanced V2X services and other services.</w:t>
      </w:r>
      <w:r w:rsidRPr="005D66A0">
        <w:rPr>
          <w:color w:val="FFC000"/>
        </w:rPr>
        <w:t xml:space="preserve"> </w:t>
      </w:r>
      <w:r w:rsidRPr="005D66A0">
        <w:t xml:space="preserve">This forward compatibility guideline means the NR PC5 design must allow earlier </w:t>
      </w:r>
      <w:proofErr w:type="spellStart"/>
      <w:r w:rsidRPr="005D66A0">
        <w:t>sidelink</w:t>
      </w:r>
      <w:proofErr w:type="spellEnd"/>
      <w:r w:rsidRPr="005D66A0">
        <w:t xml:space="preserve"> specification (e.g., in Rel-16) to be easily extended in later releases (e.g., in Rel-17) so that:</w:t>
      </w:r>
    </w:p>
    <w:p w14:paraId="4D332EDC" w14:textId="77777777" w:rsidR="007C60D9" w:rsidRPr="005D66A0" w:rsidRDefault="007C60D9" w:rsidP="007C60D9">
      <w:pPr>
        <w:pStyle w:val="BodyText"/>
        <w:numPr>
          <w:ilvl w:val="0"/>
          <w:numId w:val="26"/>
        </w:numPr>
        <w:overflowPunct/>
        <w:autoSpaceDE/>
        <w:autoSpaceDN/>
        <w:adjustRightInd/>
        <w:spacing w:line="259" w:lineRule="auto"/>
        <w:textAlignment w:val="auto"/>
      </w:pPr>
      <w:r w:rsidRPr="005D66A0">
        <w:t>Old (e.g. Rel-16) and new (e.g. Rel-17) UEs can coexist in the same radio resources without causing significant degradation to each other.</w:t>
      </w:r>
    </w:p>
    <w:p w14:paraId="3F998417" w14:textId="77777777" w:rsidR="007C60D9" w:rsidRPr="005D66A0" w:rsidRDefault="007C60D9" w:rsidP="007C60D9">
      <w:pPr>
        <w:pStyle w:val="BodyText"/>
        <w:numPr>
          <w:ilvl w:val="0"/>
          <w:numId w:val="26"/>
        </w:numPr>
        <w:overflowPunct/>
        <w:autoSpaceDE/>
        <w:autoSpaceDN/>
        <w:adjustRightInd/>
        <w:spacing w:line="259" w:lineRule="auto"/>
        <w:textAlignment w:val="auto"/>
      </w:pPr>
      <w:r w:rsidRPr="005D66A0">
        <w:t>Old UEs must be able to decode all the relevant control signalling to enable coexistence and efficient radio resource management.</w:t>
      </w:r>
    </w:p>
    <w:p w14:paraId="7F6D3BD8" w14:textId="77777777" w:rsidR="007C60D9" w:rsidRPr="005D66A0" w:rsidRDefault="007C60D9" w:rsidP="007C60D9">
      <w:pPr>
        <w:pStyle w:val="BodyText"/>
        <w:numPr>
          <w:ilvl w:val="0"/>
          <w:numId w:val="26"/>
        </w:numPr>
        <w:overflowPunct/>
        <w:autoSpaceDE/>
        <w:autoSpaceDN/>
        <w:adjustRightInd/>
        <w:spacing w:line="259" w:lineRule="auto"/>
        <w:textAlignment w:val="auto"/>
      </w:pPr>
      <w:r w:rsidRPr="005D66A0">
        <w:t>Old UEs are not required to decode message parts (control, data) that are not necessary to enable coexistence.</w:t>
      </w:r>
    </w:p>
    <w:p w14:paraId="1C9DD757" w14:textId="333F74A8" w:rsidR="007C60D9" w:rsidRPr="005D66A0" w:rsidRDefault="007C60D9" w:rsidP="007C60D9">
      <w:pPr>
        <w:pStyle w:val="BodyText"/>
      </w:pPr>
      <w:r w:rsidRPr="005D66A0">
        <w:t>The above requirements have some implications on the radio design of NR PC5 as considered in</w:t>
      </w:r>
      <w:r w:rsidR="00B709F1">
        <w:t xml:space="preserve"> </w:t>
      </w:r>
      <w:r w:rsidR="00E67BB7">
        <w:fldChar w:fldCharType="begin"/>
      </w:r>
      <w:r w:rsidR="00E67BB7">
        <w:instrText xml:space="preserve"> REF _Ref525897967 \r \h </w:instrText>
      </w:r>
      <w:r w:rsidR="00E67BB7">
        <w:fldChar w:fldCharType="separate"/>
      </w:r>
      <w:r w:rsidR="004F1A1B">
        <w:t>[2]</w:t>
      </w:r>
      <w:r w:rsidR="00E67BB7">
        <w:fldChar w:fldCharType="end"/>
      </w:r>
      <w:r w:rsidR="00F813CD">
        <w:t>.</w:t>
      </w:r>
    </w:p>
    <w:p w14:paraId="6E5AE078" w14:textId="77777777" w:rsidR="007C60D9" w:rsidRPr="005D66A0" w:rsidRDefault="007C60D9" w:rsidP="0063714B">
      <w:pPr>
        <w:pStyle w:val="Observation"/>
        <w:overflowPunct/>
        <w:autoSpaceDE/>
        <w:autoSpaceDN/>
        <w:adjustRightInd/>
        <w:spacing w:line="259" w:lineRule="auto"/>
        <w:ind w:left="360"/>
        <w:textAlignment w:val="auto"/>
      </w:pPr>
      <w:bookmarkStart w:id="9" w:name="_Toc521686135"/>
      <w:bookmarkStart w:id="10" w:name="_Toc525928762"/>
      <w:r w:rsidRPr="005D66A0">
        <w:t>Forward compatibility of NR V2X is essential to support future V2X services.</w:t>
      </w:r>
      <w:bookmarkEnd w:id="9"/>
      <w:bookmarkEnd w:id="10"/>
    </w:p>
    <w:p w14:paraId="2F6260D1" w14:textId="77777777" w:rsidR="007C60D9" w:rsidRPr="005D66A0" w:rsidRDefault="007C60D9" w:rsidP="007C60D9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11" w:name="_Toc521686130"/>
      <w:bookmarkStart w:id="12" w:name="_Toc525928767"/>
      <w:r w:rsidRPr="005D66A0">
        <w:t xml:space="preserve">Forward compatibility considerations are prioritized in NR </w:t>
      </w:r>
      <w:proofErr w:type="spellStart"/>
      <w:r w:rsidRPr="005D66A0">
        <w:t>sidelink</w:t>
      </w:r>
      <w:proofErr w:type="spellEnd"/>
      <w:r w:rsidRPr="005D66A0">
        <w:t xml:space="preserve"> design.</w:t>
      </w:r>
      <w:bookmarkEnd w:id="11"/>
      <w:bookmarkEnd w:id="12"/>
    </w:p>
    <w:p w14:paraId="020415C4" w14:textId="55139FFD" w:rsidR="004000E8" w:rsidRPr="00CE0424" w:rsidRDefault="005D3854" w:rsidP="00CE0424">
      <w:pPr>
        <w:pStyle w:val="Heading1"/>
      </w:pPr>
      <w:r>
        <w:t>4</w:t>
      </w:r>
      <w:r w:rsidR="00230D18">
        <w:tab/>
      </w:r>
      <w:bookmarkEnd w:id="0"/>
      <w:r w:rsidR="0012758E">
        <w:t>C</w:t>
      </w:r>
      <w:r w:rsidR="007C10A1">
        <w:t>oexistence between NR SL and LTE SL</w:t>
      </w:r>
    </w:p>
    <w:p w14:paraId="49191DE7" w14:textId="6F2F073B" w:rsidR="0083570A" w:rsidRPr="00876EF4" w:rsidRDefault="0083570A" w:rsidP="0083570A">
      <w:pPr>
        <w:pStyle w:val="BodyText"/>
        <w:rPr>
          <w:rFonts w:cs="Arial"/>
        </w:rPr>
      </w:pPr>
      <w:r w:rsidRPr="00876EF4">
        <w:rPr>
          <w:rFonts w:cs="Arial"/>
        </w:rPr>
        <w:t>Each of the two possible solutions</w:t>
      </w:r>
      <w:r w:rsidR="00FC343B" w:rsidRPr="00876EF4">
        <w:rPr>
          <w:rFonts w:cs="Arial"/>
        </w:rPr>
        <w:t xml:space="preserve"> identified in RAN1#94</w:t>
      </w:r>
      <w:r w:rsidR="0037019E" w:rsidRPr="00876EF4">
        <w:rPr>
          <w:rFonts w:cs="Arial"/>
        </w:rPr>
        <w:t>, namely TDM-based and FDM-based</w:t>
      </w:r>
      <w:r w:rsidR="00846BB8" w:rsidRPr="00876EF4">
        <w:rPr>
          <w:rFonts w:cs="Arial"/>
        </w:rPr>
        <w:t xml:space="preserve"> (listed in the Introduction section)</w:t>
      </w:r>
      <w:r w:rsidR="0037019E" w:rsidRPr="00876EF4">
        <w:rPr>
          <w:rFonts w:cs="Arial"/>
        </w:rPr>
        <w:t>,</w:t>
      </w:r>
      <w:r w:rsidRPr="00876EF4">
        <w:rPr>
          <w:rFonts w:cs="Arial"/>
        </w:rPr>
        <w:t xml:space="preserve"> for coexistence between NR SL and LTE SL has it</w:t>
      </w:r>
      <w:r w:rsidR="0037019E" w:rsidRPr="00876EF4">
        <w:rPr>
          <w:rFonts w:cs="Arial"/>
        </w:rPr>
        <w:t>s</w:t>
      </w:r>
      <w:r w:rsidRPr="00876EF4">
        <w:rPr>
          <w:rFonts w:cs="Arial"/>
        </w:rPr>
        <w:t xml:space="preserve"> own pros and cons</w:t>
      </w:r>
      <w:r w:rsidR="0037019E" w:rsidRPr="00876EF4">
        <w:rPr>
          <w:rFonts w:cs="Arial"/>
        </w:rPr>
        <w:t>, requiring</w:t>
      </w:r>
      <w:r w:rsidRPr="00876EF4">
        <w:rPr>
          <w:rFonts w:cs="Arial"/>
        </w:rPr>
        <w:t xml:space="preserve"> careful stud</w:t>
      </w:r>
      <w:r w:rsidR="0037019E" w:rsidRPr="00876EF4">
        <w:rPr>
          <w:rFonts w:cs="Arial"/>
        </w:rPr>
        <w:t>y</w:t>
      </w:r>
      <w:r w:rsidRPr="00876EF4">
        <w:rPr>
          <w:rFonts w:cs="Arial"/>
        </w:rPr>
        <w:t xml:space="preserve"> by RAN1. </w:t>
      </w:r>
    </w:p>
    <w:p w14:paraId="1A4D1133" w14:textId="2D707D4E" w:rsidR="00E93246" w:rsidRPr="00876EF4" w:rsidRDefault="0012758E" w:rsidP="0012758E">
      <w:pPr>
        <w:pStyle w:val="BodyText"/>
        <w:rPr>
          <w:rFonts w:cs="Arial"/>
        </w:rPr>
      </w:pPr>
      <w:r w:rsidRPr="00876EF4">
        <w:rPr>
          <w:rFonts w:cs="Arial"/>
        </w:rPr>
        <w:t>In our view, t</w:t>
      </w:r>
      <w:r w:rsidR="009D4FC8" w:rsidRPr="00876EF4">
        <w:rPr>
          <w:rFonts w:cs="Arial"/>
        </w:rPr>
        <w:t xml:space="preserve">he </w:t>
      </w:r>
      <w:r w:rsidRPr="00876EF4">
        <w:rPr>
          <w:rFonts w:cs="Arial"/>
        </w:rPr>
        <w:t>FDM between NR SL resource pool and LTE SL resource pool has a big advantage of allowing simultaneous transmissions on both RATs, thereby utilizing</w:t>
      </w:r>
      <w:r w:rsidR="00115644" w:rsidRPr="00876EF4">
        <w:rPr>
          <w:rFonts w:cs="Arial"/>
        </w:rPr>
        <w:t xml:space="preserve"> radio</w:t>
      </w:r>
      <w:r w:rsidRPr="00876EF4">
        <w:rPr>
          <w:rFonts w:cs="Arial"/>
        </w:rPr>
        <w:t xml:space="preserve"> resources more efficiently and suitable to support low latency services on both RATs. </w:t>
      </w:r>
    </w:p>
    <w:p w14:paraId="0198F573" w14:textId="44699CEB" w:rsidR="0012758E" w:rsidRPr="00876EF4" w:rsidRDefault="0012758E" w:rsidP="00876EF4">
      <w:pPr>
        <w:pStyle w:val="Observation"/>
        <w:overflowPunct/>
        <w:autoSpaceDE/>
        <w:autoSpaceDN/>
        <w:adjustRightInd/>
        <w:spacing w:line="259" w:lineRule="auto"/>
        <w:ind w:left="1701" w:hanging="1701"/>
        <w:textAlignment w:val="auto"/>
        <w:rPr>
          <w:rFonts w:cs="Arial"/>
        </w:rPr>
      </w:pPr>
      <w:bookmarkStart w:id="13" w:name="_Toc525928763"/>
      <w:r w:rsidRPr="00876EF4">
        <w:rPr>
          <w:rFonts w:cs="Arial"/>
        </w:rPr>
        <w:t>Frequency-multiplexing of LTE SL resource pool and NR SL resource pool has clear advantages over time-multiplexing in terms of resource utilization efficiency and support of low latency services on both RATs.</w:t>
      </w:r>
      <w:bookmarkEnd w:id="13"/>
    </w:p>
    <w:p w14:paraId="6D20E264" w14:textId="25FEA202" w:rsidR="00DE6E40" w:rsidRPr="00876EF4" w:rsidRDefault="00DE6E40" w:rsidP="00876EF4">
      <w:pPr>
        <w:pStyle w:val="BodyText"/>
        <w:rPr>
          <w:rFonts w:cs="Arial"/>
        </w:rPr>
      </w:pPr>
      <w:r w:rsidRPr="00876EF4">
        <w:rPr>
          <w:rFonts w:cs="Arial"/>
        </w:rPr>
        <w:t>FDM of NR and SL resource pool</w:t>
      </w:r>
      <w:r w:rsidR="00CF2BA9" w:rsidRPr="00876EF4">
        <w:rPr>
          <w:rFonts w:cs="Arial"/>
        </w:rPr>
        <w:t>s</w:t>
      </w:r>
      <w:r w:rsidRPr="00876EF4">
        <w:rPr>
          <w:rFonts w:cs="Arial"/>
        </w:rPr>
        <w:t xml:space="preserve"> is also natural in ITS bands, where we envision that each RAT can be allocated an individual channel, e.g., a 10 MHz channel in the 5.9 GHz band.</w:t>
      </w:r>
    </w:p>
    <w:p w14:paraId="59AE3110" w14:textId="5C3EE8A4" w:rsidR="0012758E" w:rsidRPr="00876EF4" w:rsidRDefault="00DE6E40" w:rsidP="00876EF4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rFonts w:cs="Arial"/>
        </w:rPr>
      </w:pPr>
      <w:bookmarkStart w:id="14" w:name="_Toc525928768"/>
      <w:r w:rsidRPr="00876EF4">
        <w:rPr>
          <w:rFonts w:cs="Arial"/>
        </w:rPr>
        <w:t xml:space="preserve">FDM of LTE V2X and NR V2X </w:t>
      </w:r>
      <w:proofErr w:type="spellStart"/>
      <w:r w:rsidRPr="00876EF4">
        <w:rPr>
          <w:rFonts w:cs="Arial"/>
        </w:rPr>
        <w:t>sidelink</w:t>
      </w:r>
      <w:proofErr w:type="spellEnd"/>
      <w:r w:rsidRPr="00876EF4">
        <w:rPr>
          <w:rFonts w:cs="Arial"/>
        </w:rPr>
        <w:t xml:space="preserve"> transmissions is supported.</w:t>
      </w:r>
      <w:bookmarkEnd w:id="14"/>
    </w:p>
    <w:p w14:paraId="0BD1BAA5" w14:textId="67042207" w:rsidR="00DE6E40" w:rsidRPr="00876EF4" w:rsidRDefault="00691779" w:rsidP="00A04F49">
      <w:pPr>
        <w:pStyle w:val="BodyText"/>
        <w:rPr>
          <w:rFonts w:cs="Arial"/>
        </w:rPr>
      </w:pPr>
      <w:r w:rsidRPr="00876EF4">
        <w:rPr>
          <w:rFonts w:cs="Arial"/>
        </w:rPr>
        <w:t xml:space="preserve">In our companion contribution </w:t>
      </w:r>
      <w:r w:rsidR="006C7840" w:rsidRPr="00876EF4">
        <w:rPr>
          <w:rFonts w:cs="Arial"/>
        </w:rPr>
        <w:fldChar w:fldCharType="begin"/>
      </w:r>
      <w:r w:rsidR="006C7840" w:rsidRPr="00876EF4">
        <w:rPr>
          <w:rFonts w:cs="Arial"/>
        </w:rPr>
        <w:instrText xml:space="preserve"> REF _Ref525897967 \r \h </w:instrText>
      </w:r>
      <w:r w:rsidR="006E77FA" w:rsidRPr="006E77FA">
        <w:rPr>
          <w:rFonts w:cs="Arial"/>
        </w:rPr>
        <w:instrText xml:space="preserve"> \* MERGEFORMAT </w:instrText>
      </w:r>
      <w:r w:rsidR="006C7840" w:rsidRPr="00876EF4">
        <w:rPr>
          <w:rFonts w:cs="Arial"/>
        </w:rPr>
      </w:r>
      <w:r w:rsidR="006C7840" w:rsidRPr="00876EF4">
        <w:rPr>
          <w:rFonts w:cs="Arial"/>
        </w:rPr>
        <w:fldChar w:fldCharType="separate"/>
      </w:r>
      <w:r w:rsidR="004F1A1B">
        <w:rPr>
          <w:rFonts w:cs="Arial"/>
        </w:rPr>
        <w:t>[2]</w:t>
      </w:r>
      <w:r w:rsidR="006C7840" w:rsidRPr="00876EF4">
        <w:rPr>
          <w:rFonts w:cs="Arial"/>
        </w:rPr>
        <w:fldChar w:fldCharType="end"/>
      </w:r>
      <w:r w:rsidRPr="00876EF4">
        <w:rPr>
          <w:rFonts w:cs="Arial"/>
        </w:rPr>
        <w:t xml:space="preserve"> we discuss the role of bandwidth part (BWP) for NR SL and propose the concept of SL BWP. We also propose not to support multiple numerologies</w:t>
      </w:r>
      <w:r w:rsidR="00852669" w:rsidRPr="00876EF4">
        <w:rPr>
          <w:rFonts w:cs="Arial"/>
        </w:rPr>
        <w:t xml:space="preserve"> for NR</w:t>
      </w:r>
      <w:r w:rsidRPr="00876EF4">
        <w:rPr>
          <w:rFonts w:cs="Arial"/>
        </w:rPr>
        <w:t xml:space="preserve"> in the same SL carrier. </w:t>
      </w:r>
      <w:r w:rsidR="00D86B93" w:rsidRPr="00876EF4">
        <w:rPr>
          <w:rFonts w:cs="Arial"/>
        </w:rPr>
        <w:t xml:space="preserve">In </w:t>
      </w:r>
      <w:r w:rsidR="00063826" w:rsidRPr="00876EF4">
        <w:rPr>
          <w:rFonts w:cs="Arial"/>
        </w:rPr>
        <w:fldChar w:fldCharType="begin"/>
      </w:r>
      <w:r w:rsidR="00063826" w:rsidRPr="00876EF4">
        <w:rPr>
          <w:rFonts w:cs="Arial"/>
        </w:rPr>
        <w:instrText xml:space="preserve"> REF _Ref525897324 \r \h </w:instrText>
      </w:r>
      <w:r w:rsidR="006E77FA" w:rsidRPr="006E77FA">
        <w:rPr>
          <w:rFonts w:cs="Arial"/>
        </w:rPr>
        <w:instrText xml:space="preserve"> \* MERGEFORMAT </w:instrText>
      </w:r>
      <w:r w:rsidR="00063826" w:rsidRPr="00876EF4">
        <w:rPr>
          <w:rFonts w:cs="Arial"/>
        </w:rPr>
      </w:r>
      <w:r w:rsidR="00063826" w:rsidRPr="00876EF4">
        <w:rPr>
          <w:rFonts w:cs="Arial"/>
        </w:rPr>
        <w:fldChar w:fldCharType="separate"/>
      </w:r>
      <w:r w:rsidR="004F1A1B">
        <w:rPr>
          <w:rFonts w:cs="Arial"/>
        </w:rPr>
        <w:t>[3]</w:t>
      </w:r>
      <w:r w:rsidR="00063826" w:rsidRPr="00876EF4">
        <w:rPr>
          <w:rFonts w:cs="Arial"/>
        </w:rPr>
        <w:fldChar w:fldCharType="end"/>
      </w:r>
      <w:r w:rsidR="00063826" w:rsidRPr="00876EF4">
        <w:rPr>
          <w:rFonts w:cs="Arial"/>
        </w:rPr>
        <w:t xml:space="preserve"> we also discuss </w:t>
      </w:r>
      <w:r w:rsidR="005D7251" w:rsidRPr="00876EF4">
        <w:rPr>
          <w:rFonts w:cs="Arial"/>
        </w:rPr>
        <w:t xml:space="preserve">the resource configuration for coexistence of NR SL and LTE SL. </w:t>
      </w:r>
      <w:r w:rsidR="001C597F" w:rsidRPr="00876EF4">
        <w:rPr>
          <w:rFonts w:cs="Arial"/>
        </w:rPr>
        <w:t xml:space="preserve">There we </w:t>
      </w:r>
      <w:r w:rsidR="001B6512" w:rsidRPr="00876EF4">
        <w:rPr>
          <w:rFonts w:cs="Arial"/>
        </w:rPr>
        <w:t>envisage that f</w:t>
      </w:r>
      <w:r w:rsidR="001C597F" w:rsidRPr="00876EF4">
        <w:rPr>
          <w:rFonts w:cs="Arial"/>
        </w:rPr>
        <w:t xml:space="preserve">or the case that LTE SL and NR use the same SCS, segregation of the systems using resource pools is </w:t>
      </w:r>
      <w:r w:rsidR="001C597F" w:rsidRPr="00876EF4">
        <w:rPr>
          <w:rFonts w:cs="Arial"/>
        </w:rPr>
        <w:lastRenderedPageBreak/>
        <w:t>enough. In contrast, for the case that LTE SL and NR use different SCS, then it is necessary to prevent inter-carrier interference.</w:t>
      </w:r>
      <w:r w:rsidRPr="00876EF4">
        <w:rPr>
          <w:rFonts w:cs="Arial"/>
        </w:rPr>
        <w:t xml:space="preserve"> </w:t>
      </w:r>
    </w:p>
    <w:p w14:paraId="08F9E2C9" w14:textId="250DD2AC" w:rsidR="00C93373" w:rsidRPr="006E77FA" w:rsidRDefault="00D50D45" w:rsidP="00C93373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rFonts w:cs="Arial"/>
        </w:rPr>
      </w:pPr>
      <w:bookmarkStart w:id="15" w:name="_Toc525928769"/>
      <w:r w:rsidRPr="006E77FA">
        <w:rPr>
          <w:rFonts w:cs="Arial"/>
        </w:rPr>
        <w:t xml:space="preserve">For </w:t>
      </w:r>
      <w:r w:rsidR="00533D8D" w:rsidRPr="006E77FA">
        <w:rPr>
          <w:rFonts w:cs="Arial"/>
        </w:rPr>
        <w:t>in-band deployment of NR SL and LTE SL</w:t>
      </w:r>
      <w:r w:rsidR="0090732E" w:rsidRPr="006E77FA">
        <w:rPr>
          <w:rFonts w:cs="Arial"/>
        </w:rPr>
        <w:t xml:space="preserve"> in licensed carrier</w:t>
      </w:r>
      <w:r w:rsidR="00533D8D" w:rsidRPr="006E77FA">
        <w:rPr>
          <w:rFonts w:cs="Arial"/>
        </w:rPr>
        <w:t>, f</w:t>
      </w:r>
      <w:r w:rsidR="00C93373" w:rsidRPr="006E77FA">
        <w:rPr>
          <w:rFonts w:cs="Arial"/>
        </w:rPr>
        <w:t>rom an NR point of view:</w:t>
      </w:r>
      <w:bookmarkEnd w:id="15"/>
    </w:p>
    <w:p w14:paraId="320506F3" w14:textId="77777777" w:rsidR="00B8630D" w:rsidRPr="006E77FA" w:rsidRDefault="00C93373" w:rsidP="00876EF4">
      <w:pPr>
        <w:pStyle w:val="Proposal"/>
        <w:numPr>
          <w:ilvl w:val="0"/>
          <w:numId w:val="29"/>
        </w:numPr>
        <w:overflowPunct/>
        <w:autoSpaceDE/>
        <w:autoSpaceDN/>
        <w:adjustRightInd/>
        <w:spacing w:line="259" w:lineRule="auto"/>
        <w:ind w:left="1701" w:firstLine="189"/>
        <w:textAlignment w:val="auto"/>
        <w:rPr>
          <w:rFonts w:cs="Arial"/>
        </w:rPr>
      </w:pPr>
      <w:bookmarkStart w:id="16" w:name="_Toc525898582"/>
      <w:bookmarkStart w:id="17" w:name="_Toc525928770"/>
      <w:r w:rsidRPr="006E77FA">
        <w:rPr>
          <w:rFonts w:cs="Arial"/>
        </w:rPr>
        <w:t>For same SCS, separation through non-overlapping pools is assumed.</w:t>
      </w:r>
      <w:bookmarkStart w:id="18" w:name="_Toc525898583"/>
      <w:bookmarkEnd w:id="16"/>
      <w:bookmarkEnd w:id="17"/>
    </w:p>
    <w:p w14:paraId="007EA972" w14:textId="13C63255" w:rsidR="006866B0" w:rsidRPr="00876EF4" w:rsidRDefault="00C93373" w:rsidP="00876EF4">
      <w:pPr>
        <w:pStyle w:val="Proposal"/>
        <w:numPr>
          <w:ilvl w:val="0"/>
          <w:numId w:val="29"/>
        </w:numPr>
        <w:overflowPunct/>
        <w:autoSpaceDE/>
        <w:autoSpaceDN/>
        <w:adjustRightInd/>
        <w:spacing w:line="259" w:lineRule="auto"/>
        <w:ind w:left="1701" w:firstLine="189"/>
        <w:textAlignment w:val="auto"/>
        <w:rPr>
          <w:rFonts w:cs="Arial"/>
        </w:rPr>
      </w:pPr>
      <w:bookmarkStart w:id="19" w:name="_Toc525928771"/>
      <w:r w:rsidRPr="006E77FA">
        <w:rPr>
          <w:rFonts w:cs="Arial"/>
        </w:rPr>
        <w:t>For different SCS, separation through non-overlapping BWPs is assumed.</w:t>
      </w:r>
      <w:bookmarkEnd w:id="18"/>
      <w:bookmarkEnd w:id="19"/>
    </w:p>
    <w:p w14:paraId="7F2B5B23" w14:textId="0D995FCD" w:rsidR="003742AC" w:rsidRPr="00876EF4" w:rsidRDefault="006F0BB9" w:rsidP="00A04F49">
      <w:pPr>
        <w:pStyle w:val="BodyText"/>
        <w:rPr>
          <w:rFonts w:cs="Arial"/>
        </w:rPr>
      </w:pPr>
      <w:r w:rsidRPr="00876EF4">
        <w:rPr>
          <w:rFonts w:cs="Arial"/>
        </w:rPr>
        <w:t>T</w:t>
      </w:r>
      <w:r w:rsidR="006D4C2D" w:rsidRPr="00876EF4">
        <w:rPr>
          <w:rFonts w:cs="Arial"/>
        </w:rPr>
        <w:t xml:space="preserve">he FDM solution has the following </w:t>
      </w:r>
      <w:r w:rsidR="006866B0" w:rsidRPr="00876EF4">
        <w:rPr>
          <w:rFonts w:cs="Arial"/>
        </w:rPr>
        <w:t xml:space="preserve">technical </w:t>
      </w:r>
      <w:r w:rsidR="009D4FC8" w:rsidRPr="00876EF4">
        <w:rPr>
          <w:rFonts w:cs="Arial"/>
        </w:rPr>
        <w:t>issues</w:t>
      </w:r>
      <w:r w:rsidR="006D4C2D" w:rsidRPr="00876EF4">
        <w:rPr>
          <w:rFonts w:cs="Arial"/>
        </w:rPr>
        <w:t>:</w:t>
      </w:r>
    </w:p>
    <w:p w14:paraId="37E00F35" w14:textId="5295CEC5" w:rsidR="006D4C2D" w:rsidRPr="00876EF4" w:rsidRDefault="006D4C2D" w:rsidP="006D4C2D">
      <w:pPr>
        <w:pStyle w:val="BodyText"/>
        <w:numPr>
          <w:ilvl w:val="0"/>
          <w:numId w:val="24"/>
        </w:numPr>
        <w:rPr>
          <w:rFonts w:cs="Arial"/>
        </w:rPr>
      </w:pPr>
      <w:r w:rsidRPr="00876EF4">
        <w:rPr>
          <w:rFonts w:cs="Arial"/>
        </w:rPr>
        <w:t xml:space="preserve">Half-duplex </w:t>
      </w:r>
      <w:r w:rsidR="009D4FC8" w:rsidRPr="00876EF4">
        <w:rPr>
          <w:rFonts w:cs="Arial"/>
        </w:rPr>
        <w:t>problem</w:t>
      </w:r>
      <w:r w:rsidR="003A52F3" w:rsidRPr="00876EF4">
        <w:rPr>
          <w:rFonts w:cs="Arial"/>
        </w:rPr>
        <w:t xml:space="preserve"> between NR SL and LTE SL operations</w:t>
      </w:r>
      <w:r w:rsidRPr="00876EF4">
        <w:rPr>
          <w:rFonts w:cs="Arial"/>
        </w:rPr>
        <w:t xml:space="preserve">. </w:t>
      </w:r>
      <w:r w:rsidR="009D4FC8" w:rsidRPr="00876EF4">
        <w:rPr>
          <w:rFonts w:cs="Arial"/>
        </w:rPr>
        <w:t>It may not be possible</w:t>
      </w:r>
      <w:r w:rsidR="002D5F2F" w:rsidRPr="00876EF4">
        <w:rPr>
          <w:rFonts w:cs="Arial"/>
        </w:rPr>
        <w:t xml:space="preserve"> for a UE</w:t>
      </w:r>
      <w:r w:rsidR="009D4FC8" w:rsidRPr="00876EF4">
        <w:rPr>
          <w:rFonts w:cs="Arial"/>
        </w:rPr>
        <w:t xml:space="preserve"> to transmit in one RAT and receive </w:t>
      </w:r>
      <w:r w:rsidR="002D5F2F" w:rsidRPr="00876EF4">
        <w:rPr>
          <w:rFonts w:cs="Arial"/>
        </w:rPr>
        <w:t xml:space="preserve">in </w:t>
      </w:r>
      <w:r w:rsidR="009D4FC8" w:rsidRPr="00876EF4">
        <w:rPr>
          <w:rFonts w:cs="Arial"/>
        </w:rPr>
        <w:t xml:space="preserve">another RAT at the same time because the self-interference can be very strong. </w:t>
      </w:r>
    </w:p>
    <w:p w14:paraId="40B73406" w14:textId="12FDAB3B" w:rsidR="002D5F2F" w:rsidRPr="00876EF4" w:rsidRDefault="002D5F2F" w:rsidP="002D5F2F">
      <w:pPr>
        <w:pStyle w:val="BodyText"/>
        <w:numPr>
          <w:ilvl w:val="0"/>
          <w:numId w:val="24"/>
        </w:numPr>
        <w:rPr>
          <w:rFonts w:cs="Arial"/>
        </w:rPr>
      </w:pPr>
      <w:r w:rsidRPr="00876EF4">
        <w:rPr>
          <w:rFonts w:cs="Arial"/>
        </w:rPr>
        <w:t xml:space="preserve">Power leakage: in-band emission or out-of-band emission from a transmission in one RAT </w:t>
      </w:r>
      <w:r w:rsidR="0063687D" w:rsidRPr="00876EF4">
        <w:rPr>
          <w:rFonts w:cs="Arial"/>
        </w:rPr>
        <w:t xml:space="preserve">of a UE </w:t>
      </w:r>
      <w:r w:rsidRPr="00876EF4">
        <w:rPr>
          <w:rFonts w:cs="Arial"/>
        </w:rPr>
        <w:t>will have negative impact</w:t>
      </w:r>
      <w:r w:rsidR="0063687D" w:rsidRPr="00876EF4">
        <w:rPr>
          <w:rFonts w:cs="Arial"/>
        </w:rPr>
        <w:t>s</w:t>
      </w:r>
      <w:r w:rsidRPr="00876EF4">
        <w:rPr>
          <w:rFonts w:cs="Arial"/>
        </w:rPr>
        <w:t xml:space="preserve"> on the reception in </w:t>
      </w:r>
      <w:r w:rsidR="004734E6" w:rsidRPr="00876EF4">
        <w:rPr>
          <w:rFonts w:cs="Arial"/>
        </w:rPr>
        <w:t>the other</w:t>
      </w:r>
      <w:r w:rsidRPr="00876EF4">
        <w:rPr>
          <w:rFonts w:cs="Arial"/>
        </w:rPr>
        <w:t xml:space="preserve"> RAT</w:t>
      </w:r>
      <w:r w:rsidR="0063687D" w:rsidRPr="00876EF4">
        <w:rPr>
          <w:rFonts w:cs="Arial"/>
        </w:rPr>
        <w:t xml:space="preserve"> of another UE</w:t>
      </w:r>
      <w:r w:rsidRPr="00876EF4">
        <w:rPr>
          <w:rFonts w:cs="Arial"/>
        </w:rPr>
        <w:t>.</w:t>
      </w:r>
      <w:r w:rsidR="0063687D" w:rsidRPr="00876EF4">
        <w:rPr>
          <w:rFonts w:cs="Arial"/>
        </w:rPr>
        <w:t xml:space="preserve"> </w:t>
      </w:r>
    </w:p>
    <w:p w14:paraId="77D0885E" w14:textId="160C74C3" w:rsidR="006F0BB9" w:rsidRPr="00876EF4" w:rsidRDefault="006F0BB9" w:rsidP="002D5F2F">
      <w:pPr>
        <w:pStyle w:val="BodyText"/>
        <w:numPr>
          <w:ilvl w:val="0"/>
          <w:numId w:val="24"/>
        </w:numPr>
        <w:rPr>
          <w:rFonts w:cs="Arial"/>
        </w:rPr>
      </w:pPr>
      <w:r w:rsidRPr="00876EF4">
        <w:rPr>
          <w:rFonts w:cs="Arial"/>
        </w:rPr>
        <w:t>Power sharing of the two RATs. If a UE wants to transmit in the two RATs at the same time, it will need to share the transmit power, at least not to violate regulatory requirements on the emission level.</w:t>
      </w:r>
    </w:p>
    <w:p w14:paraId="3A276874" w14:textId="2C447DE9" w:rsidR="00410E0F" w:rsidRPr="00876EF4" w:rsidRDefault="006F0BB9" w:rsidP="00410E0F">
      <w:pPr>
        <w:pStyle w:val="BodyText"/>
        <w:rPr>
          <w:rFonts w:cs="Arial"/>
        </w:rPr>
      </w:pPr>
      <w:r w:rsidRPr="00876EF4">
        <w:rPr>
          <w:rFonts w:cs="Arial"/>
        </w:rPr>
        <w:t xml:space="preserve">Note that the first two issues of the FDM solution also exist within each individual RAT but will be exacerbated with the inter-RAT coexistence. The third problem can be left to UE implementation. </w:t>
      </w:r>
    </w:p>
    <w:p w14:paraId="7CB60DCE" w14:textId="66F40A1F" w:rsidR="00B120D8" w:rsidRPr="00876EF4" w:rsidRDefault="009B5E29">
      <w:pPr>
        <w:pStyle w:val="Proposal"/>
        <w:rPr>
          <w:rFonts w:cs="Arial"/>
        </w:rPr>
      </w:pPr>
      <w:bookmarkStart w:id="20" w:name="_Toc525737763"/>
      <w:bookmarkStart w:id="21" w:name="_Toc525738155"/>
      <w:bookmarkStart w:id="22" w:name="_Toc525897321"/>
      <w:bookmarkStart w:id="23" w:name="_Toc525897711"/>
      <w:bookmarkStart w:id="24" w:name="_Toc525897981"/>
      <w:bookmarkStart w:id="25" w:name="_Toc525898006"/>
      <w:bookmarkStart w:id="26" w:name="_Toc525898161"/>
      <w:bookmarkStart w:id="27" w:name="_Toc525898196"/>
      <w:bookmarkStart w:id="28" w:name="_Toc525898261"/>
      <w:bookmarkStart w:id="29" w:name="_Toc525898281"/>
      <w:bookmarkStart w:id="30" w:name="_Toc525900642"/>
      <w:bookmarkStart w:id="31" w:name="_Toc525907069"/>
      <w:bookmarkStart w:id="32" w:name="_Toc525911782"/>
      <w:bookmarkStart w:id="33" w:name="_Toc525916604"/>
      <w:bookmarkStart w:id="34" w:name="_Toc347823621"/>
      <w:bookmarkStart w:id="35" w:name="_Toc347824073"/>
      <w:bookmarkStart w:id="36" w:name="_Toc347824246"/>
      <w:bookmarkStart w:id="37" w:name="_Toc52592877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876EF4">
        <w:rPr>
          <w:rFonts w:cs="Arial"/>
        </w:rPr>
        <w:t xml:space="preserve">RAN1 </w:t>
      </w:r>
      <w:r w:rsidR="005C025F" w:rsidRPr="00876EF4">
        <w:rPr>
          <w:rFonts w:cs="Arial"/>
        </w:rPr>
        <w:t>stud</w:t>
      </w:r>
      <w:r w:rsidR="00E566C9" w:rsidRPr="00876EF4">
        <w:rPr>
          <w:rFonts w:cs="Arial"/>
        </w:rPr>
        <w:t xml:space="preserve">ies the </w:t>
      </w:r>
      <w:r w:rsidR="005C025F" w:rsidRPr="00876EF4">
        <w:rPr>
          <w:rFonts w:cs="Arial"/>
        </w:rPr>
        <w:t>impact of</w:t>
      </w:r>
      <w:r w:rsidRPr="00876EF4">
        <w:rPr>
          <w:rFonts w:cs="Arial"/>
        </w:rPr>
        <w:t xml:space="preserve"> </w:t>
      </w:r>
      <w:bookmarkEnd w:id="34"/>
      <w:bookmarkEnd w:id="35"/>
      <w:bookmarkEnd w:id="36"/>
      <w:r w:rsidR="007E3CDF" w:rsidRPr="00876EF4">
        <w:rPr>
          <w:rFonts w:cs="Arial"/>
        </w:rPr>
        <w:t xml:space="preserve">half-duplex </w:t>
      </w:r>
      <w:r w:rsidR="0003700E" w:rsidRPr="00876EF4">
        <w:rPr>
          <w:rFonts w:cs="Arial"/>
        </w:rPr>
        <w:t>constraints</w:t>
      </w:r>
      <w:r w:rsidR="007E3CDF" w:rsidRPr="00876EF4">
        <w:rPr>
          <w:rFonts w:cs="Arial"/>
        </w:rPr>
        <w:t xml:space="preserve"> and in-band and out-of-band emissions </w:t>
      </w:r>
      <w:r w:rsidR="005C025F" w:rsidRPr="00876EF4">
        <w:rPr>
          <w:rFonts w:cs="Arial"/>
        </w:rPr>
        <w:t>on PHY design of NR SL</w:t>
      </w:r>
      <w:r w:rsidR="001F3FB6" w:rsidRPr="00876EF4">
        <w:rPr>
          <w:rFonts w:cs="Arial"/>
        </w:rPr>
        <w:t>.</w:t>
      </w:r>
      <w:bookmarkEnd w:id="37"/>
    </w:p>
    <w:p w14:paraId="2B2A3286" w14:textId="1BD3A902" w:rsidR="0003700E" w:rsidRDefault="0003700E" w:rsidP="00876EF4">
      <w:pPr>
        <w:pStyle w:val="Heading2"/>
      </w:pPr>
      <w:r>
        <w:t>4.1</w:t>
      </w:r>
      <w:r>
        <w:tab/>
      </w:r>
      <w:r w:rsidR="0006165E">
        <w:t>Coexistence issues related to s</w:t>
      </w:r>
      <w:r>
        <w:t>ynchronization</w:t>
      </w:r>
    </w:p>
    <w:p w14:paraId="763CBB0B" w14:textId="04DFF6BE" w:rsidR="005C025F" w:rsidRDefault="008C3CCA">
      <w:pPr>
        <w:pStyle w:val="BodyText"/>
      </w:pPr>
      <w:r>
        <w:t>Generally</w:t>
      </w:r>
      <w:r w:rsidR="00B72343">
        <w:t>,</w:t>
      </w:r>
      <w:r>
        <w:t xml:space="preserve"> it is desirable to have perfect synchronization between NR SL and LTE SL</w:t>
      </w:r>
      <w:r w:rsidR="00A27678">
        <w:t xml:space="preserve"> when they coexist</w:t>
      </w:r>
      <w:r>
        <w:t xml:space="preserve">. However, we </w:t>
      </w:r>
      <w:r w:rsidR="00F05F69">
        <w:t xml:space="preserve">believe </w:t>
      </w:r>
      <w:r w:rsidR="00B72343">
        <w:t xml:space="preserve">that </w:t>
      </w:r>
      <w:r w:rsidR="00F05F69">
        <w:t>such an ideal scenario cannot be always guaranteed</w:t>
      </w:r>
      <w:r w:rsidR="00F5548D">
        <w:t xml:space="preserve">. For example, </w:t>
      </w:r>
      <w:r w:rsidR="00A73BC4">
        <w:t xml:space="preserve">LTE SL may be deployed on an unlicensed 5.9 GHz carrier whereas </w:t>
      </w:r>
      <w:r w:rsidR="009623CA">
        <w:t xml:space="preserve">a licensed carrier may be used for </w:t>
      </w:r>
      <w:r w:rsidR="00A73BC4">
        <w:t xml:space="preserve">NR </w:t>
      </w:r>
      <w:r w:rsidR="009623CA">
        <w:t>SL. Clearly, such configuration would have unsynchronized carriers. We see such scenarios as likely and commercially interesting. Thus, we believe that</w:t>
      </w:r>
      <w:r w:rsidR="00F05F69">
        <w:t xml:space="preserve"> </w:t>
      </w:r>
      <w:r w:rsidR="00BC740F">
        <w:t xml:space="preserve">the design of NR SL should </w:t>
      </w:r>
      <w:r w:rsidR="0044125E">
        <w:t>allow the two RATs</w:t>
      </w:r>
      <w:r w:rsidR="004F17A1">
        <w:t xml:space="preserve"> (NR SL and LTE SL)</w:t>
      </w:r>
      <w:r w:rsidR="0044125E">
        <w:t xml:space="preserve"> </w:t>
      </w:r>
      <w:r w:rsidR="007F566D">
        <w:t xml:space="preserve">to </w:t>
      </w:r>
      <w:r w:rsidR="00DF6BE8">
        <w:t>coexist and work</w:t>
      </w:r>
      <w:r w:rsidR="0044125E">
        <w:t xml:space="preserve"> efficiently even when they are not perfectly synchronized.</w:t>
      </w:r>
      <w:r w:rsidR="00DF6BE8">
        <w:t xml:space="preserve"> </w:t>
      </w:r>
    </w:p>
    <w:p w14:paraId="04CF5EC1" w14:textId="0A4B61DC" w:rsidR="0044125E" w:rsidRPr="005D66A0" w:rsidRDefault="00477356" w:rsidP="0044125E">
      <w:pPr>
        <w:pStyle w:val="Observation"/>
        <w:overflowPunct/>
        <w:autoSpaceDE/>
        <w:autoSpaceDN/>
        <w:adjustRightInd/>
        <w:spacing w:line="259" w:lineRule="auto"/>
        <w:ind w:left="360"/>
        <w:textAlignment w:val="auto"/>
      </w:pPr>
      <w:bookmarkStart w:id="38" w:name="_Toc525928764"/>
      <w:r>
        <w:t xml:space="preserve">NR SL and LTE SL may or may not </w:t>
      </w:r>
      <w:r w:rsidR="00A44C3A">
        <w:t>be perfectly synchronized.</w:t>
      </w:r>
      <w:bookmarkEnd w:id="38"/>
    </w:p>
    <w:p w14:paraId="1F63E238" w14:textId="1C3224FC" w:rsidR="00FC462B" w:rsidRDefault="00FC462B" w:rsidP="00876EF4">
      <w:pPr>
        <w:pStyle w:val="Proposal"/>
      </w:pPr>
      <w:bookmarkStart w:id="39" w:name="_Toc525928773"/>
      <w:r>
        <w:t xml:space="preserve">RAN1 study </w:t>
      </w:r>
      <w:r w:rsidR="008B2350">
        <w:t xml:space="preserve">coexistence </w:t>
      </w:r>
      <w:r w:rsidR="000A38A6">
        <w:t xml:space="preserve">solutions </w:t>
      </w:r>
      <w:r w:rsidR="008B2350">
        <w:t>for t</w:t>
      </w:r>
      <w:r w:rsidR="00A5123A">
        <w:t>wo cases</w:t>
      </w:r>
      <w:r w:rsidR="000A38A6">
        <w:t xml:space="preserve">: </w:t>
      </w:r>
      <w:r w:rsidR="005656CF">
        <w:t xml:space="preserve">1) </w:t>
      </w:r>
      <w:r w:rsidR="000A38A6">
        <w:t xml:space="preserve">LTE SL and NR </w:t>
      </w:r>
      <w:r w:rsidR="005656CF">
        <w:t>SL are synchronized</w:t>
      </w:r>
      <w:r w:rsidR="00A5123A">
        <w:t>;</w:t>
      </w:r>
      <w:r w:rsidR="005656CF">
        <w:t xml:space="preserve"> and 2) LTE SL and NR SL are not synchronized</w:t>
      </w:r>
      <w:r>
        <w:t>.</w:t>
      </w:r>
      <w:bookmarkEnd w:id="39"/>
    </w:p>
    <w:p w14:paraId="5300F849" w14:textId="540D4700" w:rsidR="00C01F33" w:rsidRPr="00CE0424" w:rsidRDefault="00682D4D" w:rsidP="00CE0424">
      <w:pPr>
        <w:pStyle w:val="Heading1"/>
      </w:pPr>
      <w:r>
        <w:t>5</w:t>
      </w:r>
      <w:r>
        <w:tab/>
      </w:r>
      <w:r w:rsidR="00C01F33" w:rsidRPr="00876EF4">
        <w:t>Conclusion</w:t>
      </w:r>
    </w:p>
    <w:p w14:paraId="6741DDDC" w14:textId="1C69BCD2" w:rsidR="008E065E" w:rsidRDefault="0058554F" w:rsidP="00B8535C">
      <w:pPr>
        <w:pStyle w:val="BodyText"/>
        <w:rPr>
          <w:b/>
          <w:bCs/>
        </w:rPr>
      </w:pPr>
      <w:r>
        <w:t xml:space="preserve">We discussed various aspects of coexistence of NR SL V2X and LTE SL V2X. We </w:t>
      </w:r>
      <w:r w:rsidR="00167613">
        <w:t xml:space="preserve">observe </w:t>
      </w:r>
      <w:r>
        <w:t>the following:</w:t>
      </w:r>
    </w:p>
    <w:p w14:paraId="5C623758" w14:textId="3397BE06" w:rsidR="00B8535C" w:rsidRDefault="006F6582" w:rsidP="00B8535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5928761" w:history="1">
        <w:r w:rsidR="00B8535C" w:rsidRPr="00686923">
          <w:rPr>
            <w:rStyle w:val="Hyperlink"/>
            <w:noProof/>
          </w:rPr>
          <w:t>Observation 1</w:t>
        </w:r>
        <w:r w:rsidR="00B8535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8535C" w:rsidRPr="00686923">
          <w:rPr>
            <w:rStyle w:val="Hyperlink"/>
            <w:noProof/>
          </w:rPr>
          <w:t>Any UE participating in a service may assume that its messages will be understood by all other UEs interested in the same service.</w:t>
        </w:r>
      </w:hyperlink>
    </w:p>
    <w:p w14:paraId="3EF20D33" w14:textId="41FCC1C3" w:rsidR="00B8535C" w:rsidRDefault="00B8535C" w:rsidP="00B8535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8762" w:history="1">
        <w:r w:rsidRPr="00686923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86923">
          <w:rPr>
            <w:rStyle w:val="Hyperlink"/>
            <w:noProof/>
          </w:rPr>
          <w:t>Forward compatibility of NR V2X is essential to support future V2X services.</w:t>
        </w:r>
      </w:hyperlink>
    </w:p>
    <w:p w14:paraId="66F13C62" w14:textId="1DE9FBF8" w:rsidR="00B8535C" w:rsidRDefault="00B8535C" w:rsidP="00B8535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8763" w:history="1">
        <w:r w:rsidRPr="00686923">
          <w:rPr>
            <w:rStyle w:val="Hyperlink"/>
            <w:rFonts w:cs="Arial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86923">
          <w:rPr>
            <w:rStyle w:val="Hyperlink"/>
            <w:rFonts w:cs="Arial"/>
            <w:noProof/>
          </w:rPr>
          <w:t>Frequency-multiplexing of LTE SL resource pool and NR SL resource pool has clear advantages over time-multiplexing in terms of resource utilization efficiency and support of low latency services on both RATs.</w:t>
        </w:r>
      </w:hyperlink>
    </w:p>
    <w:p w14:paraId="4FA67A28" w14:textId="62D6B16D" w:rsidR="00B8535C" w:rsidRDefault="00B8535C" w:rsidP="00B8535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8764" w:history="1">
        <w:r w:rsidRPr="00686923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86923">
          <w:rPr>
            <w:rStyle w:val="Hyperlink"/>
            <w:noProof/>
          </w:rPr>
          <w:t>NR SL and LTE SL may or may not be perfectly synchronized.</w:t>
        </w:r>
      </w:hyperlink>
    </w:p>
    <w:p w14:paraId="62D061AB" w14:textId="71D6E6D4" w:rsidR="006E1C82" w:rsidRDefault="006F6582" w:rsidP="00B8535C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AFEA5AA" w14:textId="77777777" w:rsidR="006E1C82" w:rsidRDefault="008E065E" w:rsidP="00B8535C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05971A6" w14:textId="1009A8FA" w:rsidR="00B8535C" w:rsidRDefault="006E1C82" w:rsidP="00B8535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bookmarkStart w:id="40" w:name="_GoBack"/>
      <w:bookmarkEnd w:id="40"/>
      <w:r>
        <w:rPr>
          <w:b w:val="0"/>
          <w:bCs/>
          <w:lang w:val="en-US"/>
        </w:rPr>
        <w:fldChar w:fldCharType="separate"/>
      </w:r>
      <w:hyperlink w:anchor="_Toc525928765" w:history="1">
        <w:r w:rsidR="00B8535C" w:rsidRPr="002F52DE">
          <w:rPr>
            <w:rStyle w:val="Hyperlink"/>
            <w:noProof/>
          </w:rPr>
          <w:t>Proposal 1</w:t>
        </w:r>
        <w:r w:rsidR="00B8535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8535C" w:rsidRPr="002F52DE">
          <w:rPr>
            <w:rStyle w:val="Hyperlink"/>
            <w:noProof/>
          </w:rPr>
          <w:t>Interoperability is ensured at service level.</w:t>
        </w:r>
      </w:hyperlink>
    </w:p>
    <w:p w14:paraId="3269E365" w14:textId="7E21EB2D" w:rsidR="00B8535C" w:rsidRDefault="00B8535C" w:rsidP="00B8535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8766" w:history="1">
        <w:r w:rsidRPr="002F52D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F52DE">
          <w:rPr>
            <w:rStyle w:val="Hyperlink"/>
            <w:noProof/>
          </w:rPr>
          <w:t>RAN2 to lead the study on interoperability at service level.</w:t>
        </w:r>
      </w:hyperlink>
    </w:p>
    <w:p w14:paraId="2345575C" w14:textId="46E4C481" w:rsidR="00B8535C" w:rsidRDefault="00B8535C" w:rsidP="00B8535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8767" w:history="1">
        <w:r w:rsidRPr="002F52DE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F52DE">
          <w:rPr>
            <w:rStyle w:val="Hyperlink"/>
            <w:noProof/>
          </w:rPr>
          <w:t>Forward compatibility considerations are prioritized in NR sidelink design.</w:t>
        </w:r>
      </w:hyperlink>
    </w:p>
    <w:p w14:paraId="36352AB5" w14:textId="087F93BD" w:rsidR="00B8535C" w:rsidRDefault="00B8535C" w:rsidP="00B8535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8768" w:history="1">
        <w:r w:rsidRPr="002F52DE">
          <w:rPr>
            <w:rStyle w:val="Hyperlink"/>
            <w:rFonts w:cs="Arial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F52DE">
          <w:rPr>
            <w:rStyle w:val="Hyperlink"/>
            <w:rFonts w:cs="Arial"/>
            <w:noProof/>
          </w:rPr>
          <w:t>FDM of LTE V2X and NR V2X sidelink transmissions is supported.</w:t>
        </w:r>
      </w:hyperlink>
    </w:p>
    <w:p w14:paraId="30B423C4" w14:textId="1638C44A" w:rsidR="00B8535C" w:rsidRDefault="00B8535C" w:rsidP="00B8535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8769" w:history="1">
        <w:r w:rsidRPr="002F52DE">
          <w:rPr>
            <w:rStyle w:val="Hyperlink"/>
            <w:rFonts w:cs="Arial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F52DE">
          <w:rPr>
            <w:rStyle w:val="Hyperlink"/>
            <w:rFonts w:cs="Arial"/>
            <w:noProof/>
          </w:rPr>
          <w:t>For in-band deployment of NR SL and LTE SL in licensed carrier, from an NR point of view:</w:t>
        </w:r>
      </w:hyperlink>
    </w:p>
    <w:p w14:paraId="09CCF105" w14:textId="13E98B1D" w:rsidR="00B8535C" w:rsidRDefault="00B8535C" w:rsidP="00B8535C">
      <w:pPr>
        <w:pStyle w:val="TableofFigures"/>
        <w:tabs>
          <w:tab w:val="right" w:leader="dot" w:pos="9629"/>
        </w:tabs>
        <w:ind w:left="2127" w:hanging="284"/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8770" w:history="1">
        <w:r w:rsidRPr="002F52DE">
          <w:rPr>
            <w:rStyle w:val="Hyperlink"/>
            <w:rFonts w:ascii="Symbol" w:hAnsi="Symbol" w:cs="Aria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F52DE">
          <w:rPr>
            <w:rStyle w:val="Hyperlink"/>
            <w:rFonts w:cs="Arial"/>
            <w:noProof/>
          </w:rPr>
          <w:t>For same SCS, separation through non-overlapping pools is assumed.</w:t>
        </w:r>
      </w:hyperlink>
    </w:p>
    <w:p w14:paraId="164705FD" w14:textId="397155DE" w:rsidR="00B8535C" w:rsidRDefault="00B8535C" w:rsidP="00B8535C">
      <w:pPr>
        <w:pStyle w:val="TableofFigures"/>
        <w:tabs>
          <w:tab w:val="right" w:leader="dot" w:pos="9629"/>
        </w:tabs>
        <w:ind w:left="2127" w:hanging="284"/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8771" w:history="1">
        <w:r w:rsidRPr="002F52DE">
          <w:rPr>
            <w:rStyle w:val="Hyperlink"/>
            <w:rFonts w:ascii="Symbol" w:hAnsi="Symbol" w:cs="Aria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F52DE">
          <w:rPr>
            <w:rStyle w:val="Hyperlink"/>
            <w:rFonts w:cs="Arial"/>
            <w:noProof/>
          </w:rPr>
          <w:t>For different SCS, separation through non-overlapping BWPs is assumed.</w:t>
        </w:r>
      </w:hyperlink>
    </w:p>
    <w:p w14:paraId="3DBD8517" w14:textId="043979BD" w:rsidR="00B8535C" w:rsidRDefault="00B8535C" w:rsidP="00B8535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8772" w:history="1">
        <w:r w:rsidRPr="002F52DE">
          <w:rPr>
            <w:rStyle w:val="Hyperlink"/>
            <w:rFonts w:cs="Arial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F52DE">
          <w:rPr>
            <w:rStyle w:val="Hyperlink"/>
            <w:rFonts w:cs="Arial"/>
            <w:noProof/>
          </w:rPr>
          <w:t>RAN1 studies the impact of half-duplex constraints and in-band and out-of-band emissions on PHY design of NR SL.</w:t>
        </w:r>
      </w:hyperlink>
    </w:p>
    <w:p w14:paraId="2AA79674" w14:textId="17E78D28" w:rsidR="00B8535C" w:rsidRDefault="00B8535C" w:rsidP="00B8535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8773" w:history="1">
        <w:r w:rsidRPr="002F52DE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F52DE">
          <w:rPr>
            <w:rStyle w:val="Hyperlink"/>
            <w:noProof/>
          </w:rPr>
          <w:t>RAN1 study coexistence solutions for two cases: 1) LTE SL and NR SL are synchronized; and 2) LTE SL and NR SL are not synchronized.</w:t>
        </w:r>
      </w:hyperlink>
    </w:p>
    <w:p w14:paraId="7203AEF7" w14:textId="291EE4F1" w:rsidR="00F507D1" w:rsidRPr="00CE0424" w:rsidRDefault="006E1C82" w:rsidP="00B8535C">
      <w:pPr>
        <w:pStyle w:val="Heading1"/>
        <w:jc w:val="both"/>
      </w:pPr>
      <w:r>
        <w:rPr>
          <w:b/>
          <w:bCs/>
          <w:lang w:val="en-US" w:eastAsia="zh-CN"/>
        </w:rPr>
        <w:fldChar w:fldCharType="end"/>
      </w:r>
      <w:bookmarkStart w:id="41" w:name="_In-sequence_SDU_delivery"/>
      <w:bookmarkEnd w:id="41"/>
      <w:r w:rsidR="00F507D1" w:rsidRPr="00CE0424">
        <w:t>References</w:t>
      </w:r>
    </w:p>
    <w:p w14:paraId="05A208B2" w14:textId="12B800E3" w:rsidR="001A5C21" w:rsidRPr="00D71631" w:rsidRDefault="001A5C21" w:rsidP="001A5C21">
      <w:pPr>
        <w:pStyle w:val="Reference"/>
      </w:pPr>
      <w:bookmarkStart w:id="42" w:name="_Ref517523976"/>
      <w:bookmarkStart w:id="43" w:name="_Ref525898183"/>
      <w:bookmarkStart w:id="44" w:name="_Ref174151459"/>
      <w:bookmarkStart w:id="45" w:name="_Ref189809556"/>
      <w:r w:rsidRPr="00D71631">
        <w:t>RP-1814</w:t>
      </w:r>
      <w:r>
        <w:t>80</w:t>
      </w:r>
      <w:r w:rsidRPr="00D71631">
        <w:t xml:space="preserve">, </w:t>
      </w:r>
      <w:r w:rsidR="009F7140">
        <w:t>“</w:t>
      </w:r>
      <w:r w:rsidRPr="00D71631">
        <w:t>New SID: Study on NR V2X</w:t>
      </w:r>
      <w:r w:rsidR="009F7140">
        <w:t>”</w:t>
      </w:r>
      <w:r w:rsidRPr="00D71631">
        <w:t>, 3GPP TSG RAN Meeting #80, June 2018</w:t>
      </w:r>
      <w:bookmarkEnd w:id="42"/>
      <w:r w:rsidRPr="00D71631">
        <w:t>.</w:t>
      </w:r>
      <w:bookmarkEnd w:id="43"/>
    </w:p>
    <w:p w14:paraId="776F3443" w14:textId="49905D67" w:rsidR="005F3025" w:rsidRDefault="00691779">
      <w:pPr>
        <w:pStyle w:val="Reference"/>
      </w:pPr>
      <w:bookmarkStart w:id="46" w:name="_Ref525736961"/>
      <w:r w:rsidRPr="006E290B">
        <w:t>R1-18</w:t>
      </w:r>
      <w:r w:rsidR="006E290B" w:rsidRPr="006E290B">
        <w:t>11592</w:t>
      </w:r>
      <w:r w:rsidR="005F3025" w:rsidRPr="00CE0424">
        <w:t xml:space="preserve">, </w:t>
      </w:r>
      <w:r w:rsidR="009F7140">
        <w:t>“</w:t>
      </w:r>
      <w:r w:rsidR="006E290B">
        <w:t>Physical layer structures of NR V2X</w:t>
      </w:r>
      <w:r w:rsidR="009F7140">
        <w:t>”</w:t>
      </w:r>
      <w:r>
        <w:t>, Ericsson</w:t>
      </w:r>
      <w:r w:rsidR="005F3025" w:rsidRPr="00CE0424">
        <w:t xml:space="preserve">, </w:t>
      </w:r>
      <w:r>
        <w:t>RAN1#94bis</w:t>
      </w:r>
      <w:r w:rsidR="005F3025" w:rsidRPr="00CE0424">
        <w:t xml:space="preserve">, </w:t>
      </w:r>
      <w:r>
        <w:t xml:space="preserve">Oct. </w:t>
      </w:r>
      <w:bookmarkStart w:id="47" w:name="_Ref525897967"/>
      <w:bookmarkEnd w:id="46"/>
      <w:r w:rsidR="002437B8">
        <w:t>2018</w:t>
      </w:r>
      <w:bookmarkEnd w:id="47"/>
    </w:p>
    <w:p w14:paraId="43635D9F" w14:textId="70B539D3" w:rsidR="00DA268E" w:rsidRPr="00FE7B71" w:rsidRDefault="00DA268E" w:rsidP="00311702">
      <w:pPr>
        <w:pStyle w:val="Reference"/>
      </w:pPr>
      <w:bookmarkStart w:id="48" w:name="_Ref525897324"/>
      <w:r w:rsidRPr="004F1A1B">
        <w:t>R1-18</w:t>
      </w:r>
      <w:r w:rsidR="004F1A1B" w:rsidRPr="004F1A1B">
        <w:t>11598</w:t>
      </w:r>
      <w:r w:rsidRPr="004F1A1B">
        <w:t>,</w:t>
      </w:r>
      <w:r w:rsidRPr="00FE7B71">
        <w:t xml:space="preserve"> </w:t>
      </w:r>
      <w:r w:rsidR="009F7140">
        <w:t>“</w:t>
      </w:r>
      <w:r w:rsidR="004622BD" w:rsidRPr="00876EF4">
        <w:t xml:space="preserve">On NR </w:t>
      </w:r>
      <w:proofErr w:type="spellStart"/>
      <w:r w:rsidR="004622BD" w:rsidRPr="00876EF4">
        <w:t>Uu</w:t>
      </w:r>
      <w:proofErr w:type="spellEnd"/>
      <w:r w:rsidR="004622BD" w:rsidRPr="00876EF4">
        <w:t xml:space="preserve"> controlling LTE </w:t>
      </w:r>
      <w:proofErr w:type="spellStart"/>
      <w:r w:rsidR="004622BD" w:rsidRPr="00876EF4">
        <w:t>sidelink</w:t>
      </w:r>
      <w:proofErr w:type="spellEnd"/>
      <w:r w:rsidR="009F7140">
        <w:t>”</w:t>
      </w:r>
      <w:r w:rsidR="004622BD" w:rsidRPr="00876EF4">
        <w:t xml:space="preserve">, Ericsson, </w:t>
      </w:r>
      <w:r w:rsidR="002437B8" w:rsidRPr="00876EF4">
        <w:t>RAN1#94bis, Oct. 2018.</w:t>
      </w:r>
      <w:bookmarkEnd w:id="48"/>
    </w:p>
    <w:bookmarkEnd w:id="44"/>
    <w:bookmarkEnd w:id="45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0F05B" w14:textId="77777777" w:rsidR="00C05526" w:rsidRDefault="00C05526">
      <w:r>
        <w:separator/>
      </w:r>
    </w:p>
  </w:endnote>
  <w:endnote w:type="continuationSeparator" w:id="0">
    <w:p w14:paraId="5FC5AF80" w14:textId="77777777" w:rsidR="00C05526" w:rsidRDefault="00C0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BE2A2" w14:textId="77777777" w:rsidR="00C05526" w:rsidRDefault="00C05526">
      <w:r>
        <w:separator/>
      </w:r>
    </w:p>
  </w:footnote>
  <w:footnote w:type="continuationSeparator" w:id="0">
    <w:p w14:paraId="2589E552" w14:textId="77777777" w:rsidR="00C05526" w:rsidRDefault="00C05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835ED"/>
    <w:multiLevelType w:val="hybridMultilevel"/>
    <w:tmpl w:val="E4F63C98"/>
    <w:lvl w:ilvl="0" w:tplc="7352A5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016BA4"/>
    <w:multiLevelType w:val="hybridMultilevel"/>
    <w:tmpl w:val="326CA54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E46BB6"/>
    <w:multiLevelType w:val="hybridMultilevel"/>
    <w:tmpl w:val="05A25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B5600"/>
    <w:multiLevelType w:val="hybridMultilevel"/>
    <w:tmpl w:val="092C4AE2"/>
    <w:lvl w:ilvl="0" w:tplc="04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6"/>
  </w:num>
  <w:num w:numId="16">
    <w:abstractNumId w:val="24"/>
  </w:num>
  <w:num w:numId="17">
    <w:abstractNumId w:val="8"/>
  </w:num>
  <w:num w:numId="18">
    <w:abstractNumId w:val="9"/>
  </w:num>
  <w:num w:numId="19">
    <w:abstractNumId w:val="7"/>
  </w:num>
  <w:num w:numId="20">
    <w:abstractNumId w:val="26"/>
  </w:num>
  <w:num w:numId="21">
    <w:abstractNumId w:val="13"/>
  </w:num>
  <w:num w:numId="22">
    <w:abstractNumId w:val="25"/>
  </w:num>
  <w:num w:numId="23">
    <w:abstractNumId w:val="6"/>
  </w:num>
  <w:num w:numId="24">
    <w:abstractNumId w:val="3"/>
  </w:num>
  <w:num w:numId="25">
    <w:abstractNumId w:val="4"/>
  </w:num>
  <w:num w:numId="26">
    <w:abstractNumId w:val="17"/>
  </w:num>
  <w:num w:numId="27">
    <w:abstractNumId w:val="21"/>
  </w:num>
  <w:num w:numId="28">
    <w:abstractNumId w:val="14"/>
  </w:num>
  <w:num w:numId="29">
    <w:abstractNumId w:val="19"/>
  </w:num>
  <w:num w:numId="30">
    <w:abstractNumId w:val="20"/>
  </w:num>
  <w:num w:numId="31">
    <w:abstractNumId w:val="20"/>
  </w:num>
  <w:num w:numId="3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00E"/>
    <w:rsid w:val="00040E11"/>
    <w:rsid w:val="000422E2"/>
    <w:rsid w:val="00042F22"/>
    <w:rsid w:val="000444EF"/>
    <w:rsid w:val="000528CD"/>
    <w:rsid w:val="00052A07"/>
    <w:rsid w:val="000534E3"/>
    <w:rsid w:val="0005606A"/>
    <w:rsid w:val="00057117"/>
    <w:rsid w:val="0006165E"/>
    <w:rsid w:val="000616E7"/>
    <w:rsid w:val="00063826"/>
    <w:rsid w:val="0006487E"/>
    <w:rsid w:val="00065E1A"/>
    <w:rsid w:val="00070F26"/>
    <w:rsid w:val="00077E5F"/>
    <w:rsid w:val="0008036A"/>
    <w:rsid w:val="00081AE6"/>
    <w:rsid w:val="00082E6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8A6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E7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CF1"/>
    <w:rsid w:val="00113CF4"/>
    <w:rsid w:val="001153EA"/>
    <w:rsid w:val="00115643"/>
    <w:rsid w:val="00115644"/>
    <w:rsid w:val="00116765"/>
    <w:rsid w:val="0012104D"/>
    <w:rsid w:val="001219F5"/>
    <w:rsid w:val="00121A20"/>
    <w:rsid w:val="0012377F"/>
    <w:rsid w:val="00124314"/>
    <w:rsid w:val="00126B4A"/>
    <w:rsid w:val="00126C6A"/>
    <w:rsid w:val="0012758E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7613"/>
    <w:rsid w:val="0017198D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4853"/>
    <w:rsid w:val="001A5C21"/>
    <w:rsid w:val="001A6173"/>
    <w:rsid w:val="001A6CBA"/>
    <w:rsid w:val="001B0D97"/>
    <w:rsid w:val="001B5A5D"/>
    <w:rsid w:val="001B6512"/>
    <w:rsid w:val="001C1CE5"/>
    <w:rsid w:val="001C3D2A"/>
    <w:rsid w:val="001C597F"/>
    <w:rsid w:val="001D51BA"/>
    <w:rsid w:val="001D53E7"/>
    <w:rsid w:val="001D6342"/>
    <w:rsid w:val="001D6D53"/>
    <w:rsid w:val="001E50FC"/>
    <w:rsid w:val="001E58E2"/>
    <w:rsid w:val="001E7AED"/>
    <w:rsid w:val="001F3916"/>
    <w:rsid w:val="001F3FB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245"/>
    <w:rsid w:val="00241559"/>
    <w:rsid w:val="002435B3"/>
    <w:rsid w:val="002437B8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840"/>
    <w:rsid w:val="002A1D4E"/>
    <w:rsid w:val="002A2869"/>
    <w:rsid w:val="002B24D6"/>
    <w:rsid w:val="002C41E6"/>
    <w:rsid w:val="002D071A"/>
    <w:rsid w:val="002D34B2"/>
    <w:rsid w:val="002D48B0"/>
    <w:rsid w:val="002D5B37"/>
    <w:rsid w:val="002D5F2F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2F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19E"/>
    <w:rsid w:val="00370E47"/>
    <w:rsid w:val="003742AC"/>
    <w:rsid w:val="00377CE1"/>
    <w:rsid w:val="00383AFF"/>
    <w:rsid w:val="00385BF0"/>
    <w:rsid w:val="003939FF"/>
    <w:rsid w:val="003A2223"/>
    <w:rsid w:val="003A2A0F"/>
    <w:rsid w:val="003A45A1"/>
    <w:rsid w:val="003A52F3"/>
    <w:rsid w:val="003A5B0A"/>
    <w:rsid w:val="003A6BAC"/>
    <w:rsid w:val="003A70A4"/>
    <w:rsid w:val="003A7EF3"/>
    <w:rsid w:val="003B159C"/>
    <w:rsid w:val="003B30E8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5F2C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E0F"/>
    <w:rsid w:val="00410F18"/>
    <w:rsid w:val="0041263E"/>
    <w:rsid w:val="00413AAC"/>
    <w:rsid w:val="00413E92"/>
    <w:rsid w:val="00417577"/>
    <w:rsid w:val="00421105"/>
    <w:rsid w:val="00422AA4"/>
    <w:rsid w:val="004242F4"/>
    <w:rsid w:val="00426B56"/>
    <w:rsid w:val="00427248"/>
    <w:rsid w:val="00437447"/>
    <w:rsid w:val="0044125E"/>
    <w:rsid w:val="00441A92"/>
    <w:rsid w:val="004431DC"/>
    <w:rsid w:val="00444F56"/>
    <w:rsid w:val="00446488"/>
    <w:rsid w:val="004517AA"/>
    <w:rsid w:val="00452CAC"/>
    <w:rsid w:val="00457565"/>
    <w:rsid w:val="00457B71"/>
    <w:rsid w:val="004622BD"/>
    <w:rsid w:val="004660B0"/>
    <w:rsid w:val="004669E2"/>
    <w:rsid w:val="00470C31"/>
    <w:rsid w:val="0047162D"/>
    <w:rsid w:val="00471DE0"/>
    <w:rsid w:val="004734D0"/>
    <w:rsid w:val="004734E6"/>
    <w:rsid w:val="00474A0D"/>
    <w:rsid w:val="0047556B"/>
    <w:rsid w:val="00477356"/>
    <w:rsid w:val="00477768"/>
    <w:rsid w:val="00492BC5"/>
    <w:rsid w:val="004964F1"/>
    <w:rsid w:val="004A16BC"/>
    <w:rsid w:val="004A2B94"/>
    <w:rsid w:val="004B3456"/>
    <w:rsid w:val="004B6F6A"/>
    <w:rsid w:val="004B7C0C"/>
    <w:rsid w:val="004C3898"/>
    <w:rsid w:val="004D36B1"/>
    <w:rsid w:val="004D407A"/>
    <w:rsid w:val="004D7EBD"/>
    <w:rsid w:val="004E2680"/>
    <w:rsid w:val="004E28F9"/>
    <w:rsid w:val="004E462E"/>
    <w:rsid w:val="004E4FED"/>
    <w:rsid w:val="004E56DC"/>
    <w:rsid w:val="004E76F4"/>
    <w:rsid w:val="004F0B4E"/>
    <w:rsid w:val="004F0B6C"/>
    <w:rsid w:val="004F17A1"/>
    <w:rsid w:val="004F17B7"/>
    <w:rsid w:val="004F1A1B"/>
    <w:rsid w:val="004F2078"/>
    <w:rsid w:val="004F4DA3"/>
    <w:rsid w:val="00506557"/>
    <w:rsid w:val="0050677A"/>
    <w:rsid w:val="005108D8"/>
    <w:rsid w:val="005116F9"/>
    <w:rsid w:val="005153A7"/>
    <w:rsid w:val="005219CF"/>
    <w:rsid w:val="00533D8D"/>
    <w:rsid w:val="00534B59"/>
    <w:rsid w:val="00536759"/>
    <w:rsid w:val="00537C62"/>
    <w:rsid w:val="00546970"/>
    <w:rsid w:val="00554E19"/>
    <w:rsid w:val="0056121F"/>
    <w:rsid w:val="00562F5C"/>
    <w:rsid w:val="005656CF"/>
    <w:rsid w:val="00572505"/>
    <w:rsid w:val="00582809"/>
    <w:rsid w:val="0058554F"/>
    <w:rsid w:val="0058798C"/>
    <w:rsid w:val="005900FA"/>
    <w:rsid w:val="005935A4"/>
    <w:rsid w:val="005948C2"/>
    <w:rsid w:val="00595DCA"/>
    <w:rsid w:val="0059779B"/>
    <w:rsid w:val="005A0E58"/>
    <w:rsid w:val="005A209A"/>
    <w:rsid w:val="005A662D"/>
    <w:rsid w:val="005B1409"/>
    <w:rsid w:val="005B35D7"/>
    <w:rsid w:val="005B392A"/>
    <w:rsid w:val="005B3AA3"/>
    <w:rsid w:val="005B3C53"/>
    <w:rsid w:val="005B6F83"/>
    <w:rsid w:val="005C025F"/>
    <w:rsid w:val="005C68E9"/>
    <w:rsid w:val="005C74FB"/>
    <w:rsid w:val="005D08C0"/>
    <w:rsid w:val="005D1602"/>
    <w:rsid w:val="005D3854"/>
    <w:rsid w:val="005D7251"/>
    <w:rsid w:val="005E385F"/>
    <w:rsid w:val="005E5B81"/>
    <w:rsid w:val="005E72F7"/>
    <w:rsid w:val="005F2CB1"/>
    <w:rsid w:val="005F3025"/>
    <w:rsid w:val="005F3F10"/>
    <w:rsid w:val="005F618C"/>
    <w:rsid w:val="005F70BD"/>
    <w:rsid w:val="005F7273"/>
    <w:rsid w:val="0060283C"/>
    <w:rsid w:val="006037DF"/>
    <w:rsid w:val="00604F14"/>
    <w:rsid w:val="00611B83"/>
    <w:rsid w:val="00613257"/>
    <w:rsid w:val="00613EF2"/>
    <w:rsid w:val="00620A71"/>
    <w:rsid w:val="00620D80"/>
    <w:rsid w:val="006234A6"/>
    <w:rsid w:val="00623920"/>
    <w:rsid w:val="00630001"/>
    <w:rsid w:val="006311B3"/>
    <w:rsid w:val="00631A28"/>
    <w:rsid w:val="0063284C"/>
    <w:rsid w:val="00636398"/>
    <w:rsid w:val="0063687D"/>
    <w:rsid w:val="006368D3"/>
    <w:rsid w:val="0063714B"/>
    <w:rsid w:val="006377EC"/>
    <w:rsid w:val="0064151F"/>
    <w:rsid w:val="00641533"/>
    <w:rsid w:val="0064208D"/>
    <w:rsid w:val="00643475"/>
    <w:rsid w:val="0064396A"/>
    <w:rsid w:val="00643DFF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D4D"/>
    <w:rsid w:val="00683ECE"/>
    <w:rsid w:val="00685C6B"/>
    <w:rsid w:val="006866B0"/>
    <w:rsid w:val="0069177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840"/>
    <w:rsid w:val="006D4C2D"/>
    <w:rsid w:val="006D6F08"/>
    <w:rsid w:val="006E062C"/>
    <w:rsid w:val="006E08E8"/>
    <w:rsid w:val="006E1C82"/>
    <w:rsid w:val="006E28B7"/>
    <w:rsid w:val="006E290B"/>
    <w:rsid w:val="006E2A9B"/>
    <w:rsid w:val="006E3310"/>
    <w:rsid w:val="006E4E39"/>
    <w:rsid w:val="006E565E"/>
    <w:rsid w:val="006E673D"/>
    <w:rsid w:val="006E77FA"/>
    <w:rsid w:val="006E7D3B"/>
    <w:rsid w:val="006F0BB9"/>
    <w:rsid w:val="006F1B70"/>
    <w:rsid w:val="006F341D"/>
    <w:rsid w:val="006F3CDE"/>
    <w:rsid w:val="006F58D4"/>
    <w:rsid w:val="006F6582"/>
    <w:rsid w:val="006F75B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3EC5"/>
    <w:rsid w:val="00765281"/>
    <w:rsid w:val="00766BAD"/>
    <w:rsid w:val="007729A2"/>
    <w:rsid w:val="007755F2"/>
    <w:rsid w:val="00776971"/>
    <w:rsid w:val="00780A80"/>
    <w:rsid w:val="0078177E"/>
    <w:rsid w:val="00782CF9"/>
    <w:rsid w:val="0078304C"/>
    <w:rsid w:val="00783673"/>
    <w:rsid w:val="00785490"/>
    <w:rsid w:val="007925EA"/>
    <w:rsid w:val="00793CD8"/>
    <w:rsid w:val="00795C92"/>
    <w:rsid w:val="00796231"/>
    <w:rsid w:val="00796C53"/>
    <w:rsid w:val="007A1CB3"/>
    <w:rsid w:val="007A306F"/>
    <w:rsid w:val="007A43A6"/>
    <w:rsid w:val="007A58A6"/>
    <w:rsid w:val="007B3D2D"/>
    <w:rsid w:val="007B50AE"/>
    <w:rsid w:val="007B51DF"/>
    <w:rsid w:val="007C05DD"/>
    <w:rsid w:val="007C10A1"/>
    <w:rsid w:val="007C3D18"/>
    <w:rsid w:val="007C60BF"/>
    <w:rsid w:val="007C60D9"/>
    <w:rsid w:val="007C6A07"/>
    <w:rsid w:val="007C75A1"/>
    <w:rsid w:val="007C77A5"/>
    <w:rsid w:val="007D04E5"/>
    <w:rsid w:val="007D5901"/>
    <w:rsid w:val="007D7526"/>
    <w:rsid w:val="007E3CDF"/>
    <w:rsid w:val="007E4610"/>
    <w:rsid w:val="007E4715"/>
    <w:rsid w:val="007E505B"/>
    <w:rsid w:val="007E5900"/>
    <w:rsid w:val="007E7091"/>
    <w:rsid w:val="007F566D"/>
    <w:rsid w:val="00803FAE"/>
    <w:rsid w:val="0080605F"/>
    <w:rsid w:val="0080653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70A"/>
    <w:rsid w:val="008376AC"/>
    <w:rsid w:val="00843099"/>
    <w:rsid w:val="008444E8"/>
    <w:rsid w:val="00844E80"/>
    <w:rsid w:val="00846BB8"/>
    <w:rsid w:val="00846FE7"/>
    <w:rsid w:val="00852669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EF4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350"/>
    <w:rsid w:val="008B51A0"/>
    <w:rsid w:val="008B592A"/>
    <w:rsid w:val="008B7B5C"/>
    <w:rsid w:val="008C0C99"/>
    <w:rsid w:val="008C2017"/>
    <w:rsid w:val="008C3CCA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6284"/>
    <w:rsid w:val="00902350"/>
    <w:rsid w:val="0090336B"/>
    <w:rsid w:val="009053AA"/>
    <w:rsid w:val="00906939"/>
    <w:rsid w:val="0090732E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B77"/>
    <w:rsid w:val="009572D4"/>
    <w:rsid w:val="00961921"/>
    <w:rsid w:val="009623CA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3C3"/>
    <w:rsid w:val="009B1F30"/>
    <w:rsid w:val="009B3AC2"/>
    <w:rsid w:val="009B4DF4"/>
    <w:rsid w:val="009B564E"/>
    <w:rsid w:val="009B5E29"/>
    <w:rsid w:val="009B7E87"/>
    <w:rsid w:val="009C0169"/>
    <w:rsid w:val="009C403E"/>
    <w:rsid w:val="009D4FC8"/>
    <w:rsid w:val="009D4FF0"/>
    <w:rsid w:val="009D703C"/>
    <w:rsid w:val="009D718F"/>
    <w:rsid w:val="009E068F"/>
    <w:rsid w:val="009E14E0"/>
    <w:rsid w:val="009E35DB"/>
    <w:rsid w:val="009E47A3"/>
    <w:rsid w:val="009F08F3"/>
    <w:rsid w:val="009F1554"/>
    <w:rsid w:val="009F344F"/>
    <w:rsid w:val="009F7140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678"/>
    <w:rsid w:val="00A27785"/>
    <w:rsid w:val="00A30187"/>
    <w:rsid w:val="00A32593"/>
    <w:rsid w:val="00A3448A"/>
    <w:rsid w:val="00A36297"/>
    <w:rsid w:val="00A41E2B"/>
    <w:rsid w:val="00A44C3A"/>
    <w:rsid w:val="00A45B74"/>
    <w:rsid w:val="00A5123A"/>
    <w:rsid w:val="00A5203E"/>
    <w:rsid w:val="00A52E1D"/>
    <w:rsid w:val="00A53547"/>
    <w:rsid w:val="00A61499"/>
    <w:rsid w:val="00A62A77"/>
    <w:rsid w:val="00A63483"/>
    <w:rsid w:val="00A657D7"/>
    <w:rsid w:val="00A660AC"/>
    <w:rsid w:val="00A67E6C"/>
    <w:rsid w:val="00A71B99"/>
    <w:rsid w:val="00A739D0"/>
    <w:rsid w:val="00A73BC4"/>
    <w:rsid w:val="00A761D4"/>
    <w:rsid w:val="00A77EC4"/>
    <w:rsid w:val="00A92879"/>
    <w:rsid w:val="00A9442A"/>
    <w:rsid w:val="00AA016F"/>
    <w:rsid w:val="00AA1ED6"/>
    <w:rsid w:val="00AA4520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53A"/>
    <w:rsid w:val="00B02AA9"/>
    <w:rsid w:val="00B02FA3"/>
    <w:rsid w:val="00B05084"/>
    <w:rsid w:val="00B120D8"/>
    <w:rsid w:val="00B157F9"/>
    <w:rsid w:val="00B20256"/>
    <w:rsid w:val="00B20D09"/>
    <w:rsid w:val="00B22E16"/>
    <w:rsid w:val="00B2763F"/>
    <w:rsid w:val="00B27AAC"/>
    <w:rsid w:val="00B30929"/>
    <w:rsid w:val="00B35CD0"/>
    <w:rsid w:val="00B372AA"/>
    <w:rsid w:val="00B40445"/>
    <w:rsid w:val="00B409E0"/>
    <w:rsid w:val="00B41888"/>
    <w:rsid w:val="00B44063"/>
    <w:rsid w:val="00B45A52"/>
    <w:rsid w:val="00B46175"/>
    <w:rsid w:val="00B548B7"/>
    <w:rsid w:val="00B55987"/>
    <w:rsid w:val="00B664C7"/>
    <w:rsid w:val="00B709F1"/>
    <w:rsid w:val="00B72343"/>
    <w:rsid w:val="00B739F6"/>
    <w:rsid w:val="00B81A6C"/>
    <w:rsid w:val="00B8535C"/>
    <w:rsid w:val="00B85DE5"/>
    <w:rsid w:val="00B8630D"/>
    <w:rsid w:val="00B878F4"/>
    <w:rsid w:val="00B90F73"/>
    <w:rsid w:val="00B93B59"/>
    <w:rsid w:val="00B9406A"/>
    <w:rsid w:val="00BA2280"/>
    <w:rsid w:val="00BA2A08"/>
    <w:rsid w:val="00BA56D2"/>
    <w:rsid w:val="00BA76E0"/>
    <w:rsid w:val="00BB2A25"/>
    <w:rsid w:val="00BB2AA1"/>
    <w:rsid w:val="00BB51E9"/>
    <w:rsid w:val="00BC0FDC"/>
    <w:rsid w:val="00BC3053"/>
    <w:rsid w:val="00BC4D2E"/>
    <w:rsid w:val="00BC740F"/>
    <w:rsid w:val="00BD48AC"/>
    <w:rsid w:val="00BD5F1A"/>
    <w:rsid w:val="00BE1234"/>
    <w:rsid w:val="00BE2FA6"/>
    <w:rsid w:val="00BE3267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B24"/>
    <w:rsid w:val="00C05526"/>
    <w:rsid w:val="00C05706"/>
    <w:rsid w:val="00C07377"/>
    <w:rsid w:val="00C10478"/>
    <w:rsid w:val="00C12107"/>
    <w:rsid w:val="00C14D4B"/>
    <w:rsid w:val="00C154BB"/>
    <w:rsid w:val="00C23067"/>
    <w:rsid w:val="00C279B5"/>
    <w:rsid w:val="00C27C45"/>
    <w:rsid w:val="00C35F5E"/>
    <w:rsid w:val="00C3719D"/>
    <w:rsid w:val="00C37CB2"/>
    <w:rsid w:val="00C473A5"/>
    <w:rsid w:val="00C5361A"/>
    <w:rsid w:val="00C54995"/>
    <w:rsid w:val="00C54D41"/>
    <w:rsid w:val="00C57C7C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1D0E"/>
    <w:rsid w:val="00C9027A"/>
    <w:rsid w:val="00C9068E"/>
    <w:rsid w:val="00C93373"/>
    <w:rsid w:val="00C93814"/>
    <w:rsid w:val="00C93C4B"/>
    <w:rsid w:val="00C944AB"/>
    <w:rsid w:val="00C95B40"/>
    <w:rsid w:val="00CA1ED8"/>
    <w:rsid w:val="00CB1F63"/>
    <w:rsid w:val="00CB7170"/>
    <w:rsid w:val="00CB741F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561"/>
    <w:rsid w:val="00CF1354"/>
    <w:rsid w:val="00CF2BA9"/>
    <w:rsid w:val="00CF3B1F"/>
    <w:rsid w:val="00CF3BF6"/>
    <w:rsid w:val="00CF625B"/>
    <w:rsid w:val="00CF687E"/>
    <w:rsid w:val="00D0113F"/>
    <w:rsid w:val="00D0349B"/>
    <w:rsid w:val="00D10249"/>
    <w:rsid w:val="00D115C3"/>
    <w:rsid w:val="00D11897"/>
    <w:rsid w:val="00D13135"/>
    <w:rsid w:val="00D13E4E"/>
    <w:rsid w:val="00D22E2D"/>
    <w:rsid w:val="00D239A7"/>
    <w:rsid w:val="00D23F47"/>
    <w:rsid w:val="00D36E71"/>
    <w:rsid w:val="00D37D87"/>
    <w:rsid w:val="00D40B33"/>
    <w:rsid w:val="00D42928"/>
    <w:rsid w:val="00D4318F"/>
    <w:rsid w:val="00D438BF"/>
    <w:rsid w:val="00D440F8"/>
    <w:rsid w:val="00D50D45"/>
    <w:rsid w:val="00D54413"/>
    <w:rsid w:val="00D546FF"/>
    <w:rsid w:val="00D55AD5"/>
    <w:rsid w:val="00D576CA"/>
    <w:rsid w:val="00D61AF5"/>
    <w:rsid w:val="00D652B5"/>
    <w:rsid w:val="00D66155"/>
    <w:rsid w:val="00D70883"/>
    <w:rsid w:val="00D708B0"/>
    <w:rsid w:val="00D77B1D"/>
    <w:rsid w:val="00D8021F"/>
    <w:rsid w:val="00D80383"/>
    <w:rsid w:val="00D823C6"/>
    <w:rsid w:val="00D8327F"/>
    <w:rsid w:val="00D86B93"/>
    <w:rsid w:val="00D86CA3"/>
    <w:rsid w:val="00D871CE"/>
    <w:rsid w:val="00D91178"/>
    <w:rsid w:val="00D9196D"/>
    <w:rsid w:val="00D92982"/>
    <w:rsid w:val="00DA268E"/>
    <w:rsid w:val="00DA305E"/>
    <w:rsid w:val="00DA5417"/>
    <w:rsid w:val="00DA56E8"/>
    <w:rsid w:val="00DB0A9F"/>
    <w:rsid w:val="00DB377D"/>
    <w:rsid w:val="00DC2D36"/>
    <w:rsid w:val="00DC53EF"/>
    <w:rsid w:val="00DC66FF"/>
    <w:rsid w:val="00DE5608"/>
    <w:rsid w:val="00DE58D0"/>
    <w:rsid w:val="00DE654F"/>
    <w:rsid w:val="00DE6E40"/>
    <w:rsid w:val="00DF0B6E"/>
    <w:rsid w:val="00DF15E0"/>
    <w:rsid w:val="00DF37A0"/>
    <w:rsid w:val="00DF6BE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6BB9"/>
    <w:rsid w:val="00E47AEF"/>
    <w:rsid w:val="00E53B75"/>
    <w:rsid w:val="00E54E3B"/>
    <w:rsid w:val="00E566C9"/>
    <w:rsid w:val="00E57565"/>
    <w:rsid w:val="00E63838"/>
    <w:rsid w:val="00E64434"/>
    <w:rsid w:val="00E67BB7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246"/>
    <w:rsid w:val="00E93FFE"/>
    <w:rsid w:val="00E94F8A"/>
    <w:rsid w:val="00EA7A41"/>
    <w:rsid w:val="00EB077B"/>
    <w:rsid w:val="00EB3417"/>
    <w:rsid w:val="00EB4EA2"/>
    <w:rsid w:val="00EC24D5"/>
    <w:rsid w:val="00EC27C6"/>
    <w:rsid w:val="00EC4207"/>
    <w:rsid w:val="00EC5653"/>
    <w:rsid w:val="00EC71CE"/>
    <w:rsid w:val="00ED1006"/>
    <w:rsid w:val="00EE64B9"/>
    <w:rsid w:val="00EF18FE"/>
    <w:rsid w:val="00EF5787"/>
    <w:rsid w:val="00EF60D0"/>
    <w:rsid w:val="00F0323C"/>
    <w:rsid w:val="00F03B39"/>
    <w:rsid w:val="00F0528D"/>
    <w:rsid w:val="00F05F69"/>
    <w:rsid w:val="00F06C67"/>
    <w:rsid w:val="00F06DFD"/>
    <w:rsid w:val="00F071D1"/>
    <w:rsid w:val="00F07533"/>
    <w:rsid w:val="00F10629"/>
    <w:rsid w:val="00F14C57"/>
    <w:rsid w:val="00F15FA5"/>
    <w:rsid w:val="00F209B7"/>
    <w:rsid w:val="00F2376F"/>
    <w:rsid w:val="00F243D8"/>
    <w:rsid w:val="00F25DFD"/>
    <w:rsid w:val="00F30828"/>
    <w:rsid w:val="00F313D6"/>
    <w:rsid w:val="00F40F0C"/>
    <w:rsid w:val="00F4766C"/>
    <w:rsid w:val="00F5060E"/>
    <w:rsid w:val="00F507D1"/>
    <w:rsid w:val="00F519CE"/>
    <w:rsid w:val="00F51ADA"/>
    <w:rsid w:val="00F5548D"/>
    <w:rsid w:val="00F60203"/>
    <w:rsid w:val="00F607C5"/>
    <w:rsid w:val="00F60DEA"/>
    <w:rsid w:val="00F6302A"/>
    <w:rsid w:val="00F63950"/>
    <w:rsid w:val="00F64C2B"/>
    <w:rsid w:val="00F651BE"/>
    <w:rsid w:val="00F6580E"/>
    <w:rsid w:val="00F67F53"/>
    <w:rsid w:val="00F703BE"/>
    <w:rsid w:val="00F71F69"/>
    <w:rsid w:val="00F72B72"/>
    <w:rsid w:val="00F74BB9"/>
    <w:rsid w:val="00F75582"/>
    <w:rsid w:val="00F76EFA"/>
    <w:rsid w:val="00F804BE"/>
    <w:rsid w:val="00F813CD"/>
    <w:rsid w:val="00F817CE"/>
    <w:rsid w:val="00F83A31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343B"/>
    <w:rsid w:val="00FC462B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B7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AE7CC-CEB0-41B7-9897-C9B55620D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2018-09-28T17:11:00Z</dcterms:created>
  <dcterms:modified xsi:type="dcterms:W3CDTF">2018-09-28T17:11:00Z</dcterms:modified>
  <cp:category/>
</cp:coreProperties>
</file>